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宋体"/>
          <w:sz w:val="72"/>
          <w:szCs w:val="72"/>
        </w:rPr>
      </w:pPr>
    </w:p>
    <w:p/>
    <w:p/>
    <w:p/>
    <w:p>
      <w:pPr>
        <w:jc w:val="center"/>
        <w:rPr>
          <w:rFonts w:hint="eastAsia" w:ascii="方正小标宋简体" w:hAnsi="方正小标宋简体" w:eastAsia="方正小标宋简体" w:cs="宋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sz w:val="56"/>
          <w:szCs w:val="56"/>
          <w:lang w:val="en-US" w:eastAsia="zh-CN"/>
        </w:rPr>
        <w:t>广东石油化工学院</w:t>
      </w:r>
    </w:p>
    <w:p>
      <w:pPr>
        <w:jc w:val="center"/>
        <w:rPr>
          <w:rFonts w:hint="eastAsia" w:ascii="方正小标宋简体" w:hAnsi="方正小标宋简体" w:eastAsia="方正小标宋简体" w:cs="宋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宋体"/>
          <w:sz w:val="56"/>
          <w:szCs w:val="56"/>
        </w:rPr>
        <w:t>政府采购项目采购实施计划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/>
    <w:p/>
    <w:p>
      <w:pPr>
        <w:ind w:firstLine="1440" w:firstLineChars="450"/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采购</w:t>
      </w:r>
      <w:r>
        <w:rPr>
          <w:rFonts w:ascii="黑体" w:hAnsi="黑体" w:eastAsia="黑体"/>
          <w:sz w:val="32"/>
          <w:szCs w:val="32"/>
        </w:rPr>
        <w:t>项目名称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</w:p>
    <w:p>
      <w:pPr>
        <w:ind w:firstLine="1440" w:firstLineChars="45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采购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二级</w:t>
      </w:r>
      <w:r>
        <w:rPr>
          <w:rFonts w:hint="eastAsia" w:ascii="黑体" w:hAnsi="黑体" w:eastAsia="黑体"/>
          <w:sz w:val="32"/>
          <w:szCs w:val="32"/>
        </w:rPr>
        <w:t>单位：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 w:ascii="黑体" w:hAnsi="黑体"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hAnsi="黑体"/>
          <w:b w:val="0"/>
          <w:bCs w:val="0"/>
          <w:sz w:val="32"/>
          <w:szCs w:val="32"/>
          <w:lang w:val="en-US" w:eastAsia="zh-CN"/>
        </w:rPr>
        <w:t>采购项目负责人：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/>
          <w:b w:val="0"/>
          <w:bCs w:val="0"/>
          <w:sz w:val="32"/>
          <w:szCs w:val="32"/>
          <w:lang w:val="en-US" w:eastAsia="zh-CN"/>
        </w:rPr>
        <w:t>签名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）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二〇二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年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月</w:t>
      </w:r>
    </w:p>
    <w:p>
      <w:pPr>
        <w:rPr>
          <w:rFonts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编 制 </w:t>
      </w:r>
      <w:r>
        <w:rPr>
          <w:rFonts w:ascii="方正小标宋简体" w:hAnsi="方正小标宋简体" w:eastAsia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/>
          <w:sz w:val="44"/>
          <w:szCs w:val="44"/>
        </w:rPr>
        <w:t>明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采购项目负责人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可以自行编制采购实施计划，也可以委托第三方机构编制。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二、编制的采购实施计划应当符合《财政部关于印发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b/>
          <w:bCs/>
          <w:sz w:val="32"/>
          <w:szCs w:val="32"/>
        </w:rPr>
        <w:t>政府采购需求管理办法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/>
          <w:b/>
          <w:bCs/>
          <w:sz w:val="32"/>
          <w:szCs w:val="32"/>
        </w:rPr>
        <w:t>的通知》（财库〔2021〕22号）要求及政府采购的相关规定。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黑体" w:eastAsia="黑体" w:cs="Helvetica Neue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Helvetica Neue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采购实施计划</w:t>
      </w:r>
    </w:p>
    <w:p>
      <w:pPr>
        <w:autoSpaceDE w:val="0"/>
        <w:autoSpaceDN w:val="0"/>
        <w:adjustRightInd w:val="0"/>
        <w:spacing w:after="240" w:line="360" w:lineRule="auto"/>
        <w:jc w:val="center"/>
        <w:rPr>
          <w:rFonts w:ascii="仿宋" w:hAnsi="仿宋" w:eastAsia="仿宋" w:cs="Helvetica Neue"/>
          <w:color w:val="000000" w:themeColor="text1"/>
          <w:kern w:val="0"/>
          <w:sz w:val="32"/>
          <w:szCs w:val="32"/>
          <w:u w:color="5E6B8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订立安排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5085"/>
        <w:gridCol w:w="5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采购项目预算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采购项目最高限价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由招采中心填写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万元（货物服务一般使用预算作为最高限价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开展采购活动的时间安排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由招采中心会同职能部门填写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"http://zbb.snnu.edu.cn/sfw_cms/e?page=cms.detail&amp;cid=44566&amp;nextcid=44566&amp;aid=6530" \t "_blank" </w:instrText>
            </w:r>
            <w: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意向公开时间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审查安排时间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发布采购公告时间</w:t>
            </w:r>
          </w:p>
        </w:tc>
        <w:tc>
          <w:tcPr>
            <w:tcW w:w="50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开评标时间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合同签署时间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合同执行时间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履约验收时间</w:t>
            </w:r>
          </w:p>
        </w:tc>
        <w:tc>
          <w:tcPr>
            <w:tcW w:w="50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7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采购组织形式和委托代理安排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由招采中心填写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□自行采购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负责人：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1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□委托采购代理机构</w:t>
            </w:r>
          </w:p>
          <w:p>
            <w:pPr>
              <w:pStyle w:val="2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代理机构名称：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 xml:space="preserve">负责人：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采购包划分情况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不分采购包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□本项目划分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个采购包：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包组一为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，包含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，预算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包组二为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，包含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</w:rPr>
              <w:t>，预算</w:t>
            </w:r>
            <w:r>
              <w:rPr>
                <w:rFonts w:ascii="仿宋" w:hAnsi="仿宋" w:eastAsia="仿宋"/>
                <w:b w:val="0"/>
                <w:bCs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供应商资格条件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pStyle w:val="19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rPr>
                <w:rFonts w:ascii="仿宋" w:hAnsi="仿宋" w:eastAsia="仿宋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满足《中华人民共和国政府采购法》第二十二条规定；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（说明：根据采购需求特点提出的供应商资格条件，要与采购标的的功能、质量和供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商履约能力直接相关，且属于履行合同必需的条件，包括特定的专业资格或者技术资格、设备设施、业绩情况、专业人才及其管理能力等。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业绩情况作为资格条件时，要求供应商提供的同类业务合同一般不超过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2个，并明确同类业务的具体范围。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涉及政府采购政策支持的创新产品采购的，不得提出同类业务合同、生产台数、使用时长等业绩要求。）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二、其他资格要求：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highlight w:val="yellow"/>
              </w:rPr>
            </w:pP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采购需求特点提出的供应商资格条件，要与采购标的的功能、质量和供应商履约能力直接相关，且属于履行合同必需的条件，包括特定的专业资格或者技术资格、设备设施、业绩情况、专业人才及其管理能力等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业绩情况作为资格条件时，要求供应商提供的同类业务合同一般不超过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2个，并明确同类业务的具体范围。涉及政府采购政策支持的创新产品采购的，不得提出同类业务合同、生产台数、使用时长等业绩要求。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采购方式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由招采中心填写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公开招标、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邀请招标、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竞争性谈判、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询价、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单一来源采购、</w:t>
            </w:r>
            <w:r>
              <w:rPr>
                <w:rFonts w:hint="eastAsia" w:ascii="仿宋" w:hAnsi="仿宋" w:eastAsia="仿宋" w:cs="Helvetica Neue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竞争性磋商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适用理由：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说明：采购需求客观、明确且规格、标准统一的采购项目，如通用设备、物业管理等，一般采用招标或者询价方式采购；采购需求客观、明确，且技术较复杂或者专业性较强的采购项目，如大型装备、咨询服务等，一般采用招标、谈判（磋商）方式采购；不能完全确定客观指标，需由供应商提供设计方案、解决方案或者组织方案的采购项目，如首购订购、设计服务、政府和社会资本合作等，一般采用谈判（磋商）方式采购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评审规则</w:t>
            </w:r>
          </w:p>
          <w:p>
            <w:pPr>
              <w:pStyle w:val="2"/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由招采中心填写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171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(1)评标方法：□综合评分法、□最低评标价法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(2)推荐中标候选人方式：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□方式一：综合评分法：推荐综合得分排名第一的投标人为第一中标候选人，排名第二的投标人为第二中标候选人，排名第三的投标人为第三中标候选人。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□方式二：最低评标价法：按照投标报价由低到高的顺序推荐3名中标候选人。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(3)中标人的确定：中标候选人并列的，由采购人采取下述方式确定中标人。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□方式一：随机抽取；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□方式二：按技术部分得分高低顺序。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(4)评审因素及对应的分值、权重：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(说明：综合考虑以单方案报价、多方案报价以及性价比要求等因素选择评审方法。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采用综合性评审方法的，评审因素应当按照采购需求和与实现项目目标相关的其他因素确定。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需求客观、明确的采购项目，采购需求中客观但不可量化的指标应当作为实质性要求，不得作为评分项；参与评分的指标应当是采购需求中的量化指标，评分项应当按照量化指标的等次，设置对应的不同分值。不能完全确定客观指标，需由供应商提供设计方案、解决方案或者组织方案的采购项目，可以结合需求调查的情况，尽可能明确不同技术路线、组织形式及相关指标的重要性和优先级，设定客观、量化的评审因素、分值和权重。价格因素应当按照相关规定确定分值和权重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采购项目涉及后续采购的，如大型装备等，要考虑兼容性要求。可以要求供应商报出后续供应的价格，以及后续采购的可替代性、相关产品和估价，作为评审时考虑的因素。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需由供应商提供设计方案、解决方案或者组织方案，且供应商经验和能力对履约有直接影响的，如订购、设计等采购项目，可以在评审因素中适当考虑供应商的履约能力要求，并合理设置分值和权重。需由供应商提供设计方案、解决方案或者组织方案，采购人认为有必要考虑全生命周期成本的，可以明确使用年限，要求供应商报出安装调试费用、使用期间能源管理、废弃处置等全生命周期成本，作为评审时考虑的因素。)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240" w:line="360" w:lineRule="auto"/>
        <w:jc w:val="center"/>
        <w:rPr>
          <w:rFonts w:ascii="仿宋" w:hAnsi="仿宋" w:eastAsia="仿宋" w:cs="Helvetica Neue"/>
          <w:color w:val="000000" w:themeColor="text1"/>
          <w:kern w:val="0"/>
          <w:sz w:val="32"/>
          <w:szCs w:val="32"/>
          <w:u w:color="5E6B87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合同管理</w:t>
      </w:r>
      <w:r>
        <w:rPr>
          <w:rFonts w:ascii="仿宋" w:hAnsi="仿宋" w:eastAsia="仿宋" w:cs="Helvetica Neue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安排</w:t>
      </w:r>
    </w:p>
    <w:tbl>
      <w:tblPr>
        <w:tblStyle w:val="10"/>
        <w:tblW w:w="142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794"/>
        <w:gridCol w:w="4691"/>
        <w:gridCol w:w="58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买卖合同、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供用电、水、气、热力合同、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赠与合同、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借款合同、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保证合同、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租赁合同、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融资租赁合同、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保理合同、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承揽合同、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建设工程合同、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运输合同（客运合同、货运合同、多式联运合同）、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技术合同（技术开发合同、技术转让合同和技术许可合同、技术咨询合同和技术服务合同）、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保管合同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仓储合同、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委托合同、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物业服务合同、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行纪合同、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中介合同、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合伙合同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定价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固定总价、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固定单价、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成本补偿、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绩效激励</w:t>
            </w:r>
          </w:p>
          <w:p>
            <w:pPr>
              <w:pStyle w:val="2"/>
              <w:ind w:firstLine="480" w:firstLineChars="200"/>
              <w:rPr>
                <w:rFonts w:ascii="仿宋" w:hAnsi="仿宋" w:eastAsia="仿宋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说明：以价格作为授予合同的主要考虑因素，采用固定总价或者固定单价的定价方式；通过综合性评审选择性价比最优的产品，采用固定总价或者固定单价的定价方式；综合考虑以单方案报价、多方案报价以及性价比要求等因素选择评审方法，并根据实现项目目标的要求，采取固定总价或者固定单价、成本补偿、绩效激励等单一或者组合定价方式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79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合同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文本</w:t>
            </w: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60" w:lineRule="auto"/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（说明：</w:t>
            </w:r>
            <w:r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合同文本应当包含法定必备条款和采购需求的所有内容，包括但不限于标的名称，采购标的质量、数量（规模），履行时间（期限）、地点和方式，包装方式，价款或者报酬、付款进度安排、资金支付方式，验收、交付标准和方法，质量保修范围和保修期，违约责任与解决争议的方法等。</w:t>
            </w:r>
          </w:p>
          <w:p>
            <w:pPr>
              <w:pStyle w:val="8"/>
              <w:shd w:val="clear" w:color="auto" w:fill="FFFFFF"/>
              <w:spacing w:before="151" w:beforeAutospacing="0" w:after="432" w:afterAutospacing="0" w:line="360" w:lineRule="auto"/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theme="minorBidi"/>
                <w:i/>
                <w:iCs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采购项目涉及采购标的的知识产权归属、处理的，如订购、设计、定制开发的信息化建设项目等，应当约定知识产权的归属和处理方式。采购人可以根据项目特点划分合同履行阶段，明确分期考核要求和对应的付款进度安排。对于长期运行的项目，要充分考虑成本、收益以及可能出现的重大市场风险，在合同中约定成本补偿、风险分担等事项。</w:t>
            </w:r>
          </w:p>
          <w:p>
            <w:pPr>
              <w:pStyle w:val="2"/>
              <w:spacing w:line="360" w:lineRule="auto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同权利义务要围绕采购需求和合同履行设置。国务院有关部门依法制定了政府采购合同标准文本的，应当使用标准文本。属于本办法第十一条规定范围的采购项目，合同文本应当经过采购人聘请的法律顾问审定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履约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验收方案</w:t>
            </w: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履约验收主体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履约验收时间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履约验收方式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履约验收程序</w:t>
            </w:r>
          </w:p>
        </w:tc>
        <w:tc>
          <w:tcPr>
            <w:tcW w:w="5811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履约验收内容</w:t>
            </w:r>
          </w:p>
        </w:tc>
        <w:tc>
          <w:tcPr>
            <w:tcW w:w="5811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验收内容要包括每一项技术和商务要求的履约情况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7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验收标准</w:t>
            </w:r>
          </w:p>
        </w:tc>
        <w:tc>
          <w:tcPr>
            <w:tcW w:w="5811" w:type="dxa"/>
            <w:vAlign w:val="center"/>
          </w:tcPr>
          <w:p>
            <w:pPr>
              <w:pStyle w:val="2"/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验收标准要包括所有客观、量化指标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2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不能明确客观标准、涉及主观判断的，可以通过在采购人、使用人中开展问卷调查等方式，转化为客观、量化的验收标准。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邀请参加本项目的其他供应商参与验收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相关验收意见作为验收的参考资料。</w:t>
            </w:r>
          </w:p>
        </w:tc>
        <w:tc>
          <w:tcPr>
            <w:tcW w:w="581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 xml:space="preserve">是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  <w:r>
              <w:rPr>
                <w:rFonts w:ascii="仿宋" w:hAnsi="仿宋" w:eastAsia="仿宋"/>
                <w:sz w:val="28"/>
                <w:szCs w:val="28"/>
              </w:rPr>
              <w:t>邀请第三方专业机构及专家参与验收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ascii="仿宋" w:hAnsi="仿宋" w:eastAsia="仿宋"/>
                <w:sz w:val="28"/>
                <w:szCs w:val="28"/>
              </w:rPr>
              <w:t>相关验收意见作为验收的参考资料。</w:t>
            </w:r>
          </w:p>
        </w:tc>
        <w:tc>
          <w:tcPr>
            <w:tcW w:w="581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 xml:space="preserve">是 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8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pStyle w:val="2"/>
              <w:ind w:firstLine="48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期实施的采购项目，应当结合分期考核的情况，应在其它事项中明确分期验收要求。货物类项目可以根据需要设置出厂检验、到货检验、安装调试检验、配套服务检验等多重验收环节。工程类项目的验收方案应当符合行业管理部门规定的标准、方法和内容。履约验收方案应当在合同中约定。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风险</w:t>
            </w:r>
            <w: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管控措施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（针对《政府采购需求管理办法》第十一条规定的采购项目）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  <w:t>（详见风险管控措施表）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4283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602" w:firstLineChars="200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研究采购过程和合同履行过程中的风险，判断风险发生的环节、可能性、影响程度和管控责任，提出有针对性的处置措施和替代方案。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国家政策变化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实施环境变化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重大技术变化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预算项目调整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因质疑投诉影响采购进度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"/>
              </w:rPr>
              <w:t>由招采中心填写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采购失败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不按规定签订合同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不按规定履行合同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出现损害国家利益和社会公共利益情形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其它情况</w:t>
            </w:r>
          </w:p>
        </w:tc>
        <w:tc>
          <w:tcPr>
            <w:tcW w:w="10502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可能性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□有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影响程度：□高  □中  □低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管控责任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2" w:type="dxa"/>
            <w:gridSpan w:val="2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Helvetica Neue"/>
                <w:color w:val="000000" w:themeColor="text1"/>
                <w:kern w:val="0"/>
                <w:sz w:val="28"/>
                <w:szCs w:val="28"/>
                <w:u w:color="5E6B8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处置措施和替代方案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</w:tr>
    </w:tbl>
    <w:p>
      <w:pPr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6840" w:h="11900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480320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7F4AE1"/>
    <w:multiLevelType w:val="multilevel"/>
    <w:tmpl w:val="0A7F4A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TBjOTQxNWE1NGVlMzk0MDQ2ODMxMmQzZjIwZTYifQ=="/>
  </w:docVars>
  <w:rsids>
    <w:rsidRoot w:val="008F294C"/>
    <w:rsid w:val="0003284B"/>
    <w:rsid w:val="00033C45"/>
    <w:rsid w:val="00051013"/>
    <w:rsid w:val="0005284C"/>
    <w:rsid w:val="000762D5"/>
    <w:rsid w:val="000935C6"/>
    <w:rsid w:val="000A32E4"/>
    <w:rsid w:val="001003C8"/>
    <w:rsid w:val="001250A0"/>
    <w:rsid w:val="0016016F"/>
    <w:rsid w:val="001710B4"/>
    <w:rsid w:val="001A03E2"/>
    <w:rsid w:val="001A6CD7"/>
    <w:rsid w:val="001F72EA"/>
    <w:rsid w:val="002001EF"/>
    <w:rsid w:val="00207C74"/>
    <w:rsid w:val="002169C6"/>
    <w:rsid w:val="002175D5"/>
    <w:rsid w:val="0022176A"/>
    <w:rsid w:val="0025311A"/>
    <w:rsid w:val="00254F64"/>
    <w:rsid w:val="0029261A"/>
    <w:rsid w:val="002C181E"/>
    <w:rsid w:val="002E4D1F"/>
    <w:rsid w:val="00314F7E"/>
    <w:rsid w:val="00317C9C"/>
    <w:rsid w:val="0032492F"/>
    <w:rsid w:val="0032514A"/>
    <w:rsid w:val="00330D4B"/>
    <w:rsid w:val="00340D7F"/>
    <w:rsid w:val="00362B69"/>
    <w:rsid w:val="00385822"/>
    <w:rsid w:val="00385995"/>
    <w:rsid w:val="003E2E3D"/>
    <w:rsid w:val="003E413B"/>
    <w:rsid w:val="003F60A1"/>
    <w:rsid w:val="004678AA"/>
    <w:rsid w:val="0048273F"/>
    <w:rsid w:val="00497D57"/>
    <w:rsid w:val="004E0223"/>
    <w:rsid w:val="004F0BA3"/>
    <w:rsid w:val="005054ED"/>
    <w:rsid w:val="00512A0F"/>
    <w:rsid w:val="00513686"/>
    <w:rsid w:val="00527F21"/>
    <w:rsid w:val="00546A28"/>
    <w:rsid w:val="00554AE9"/>
    <w:rsid w:val="00564C6D"/>
    <w:rsid w:val="00572F3B"/>
    <w:rsid w:val="00597A7C"/>
    <w:rsid w:val="005A1795"/>
    <w:rsid w:val="005A5926"/>
    <w:rsid w:val="005C71D6"/>
    <w:rsid w:val="005D34A7"/>
    <w:rsid w:val="005D7383"/>
    <w:rsid w:val="005D7D56"/>
    <w:rsid w:val="005F4DB6"/>
    <w:rsid w:val="00625454"/>
    <w:rsid w:val="0063110F"/>
    <w:rsid w:val="006A7115"/>
    <w:rsid w:val="006E4B91"/>
    <w:rsid w:val="006F1648"/>
    <w:rsid w:val="00710B61"/>
    <w:rsid w:val="00723F09"/>
    <w:rsid w:val="007247A2"/>
    <w:rsid w:val="00745DA6"/>
    <w:rsid w:val="007879F5"/>
    <w:rsid w:val="00790ADA"/>
    <w:rsid w:val="00795440"/>
    <w:rsid w:val="00841D3F"/>
    <w:rsid w:val="0086200F"/>
    <w:rsid w:val="0089739C"/>
    <w:rsid w:val="008C41B2"/>
    <w:rsid w:val="008F294C"/>
    <w:rsid w:val="00901872"/>
    <w:rsid w:val="00911A61"/>
    <w:rsid w:val="00925546"/>
    <w:rsid w:val="00937842"/>
    <w:rsid w:val="00965317"/>
    <w:rsid w:val="009778C7"/>
    <w:rsid w:val="0098661D"/>
    <w:rsid w:val="009A5D1E"/>
    <w:rsid w:val="009E5390"/>
    <w:rsid w:val="00A01D02"/>
    <w:rsid w:val="00A10BA5"/>
    <w:rsid w:val="00A153A7"/>
    <w:rsid w:val="00A64B7B"/>
    <w:rsid w:val="00AB0C74"/>
    <w:rsid w:val="00AE6905"/>
    <w:rsid w:val="00AE7F9E"/>
    <w:rsid w:val="00AF17C0"/>
    <w:rsid w:val="00B3594C"/>
    <w:rsid w:val="00B36B83"/>
    <w:rsid w:val="00B705A2"/>
    <w:rsid w:val="00B9424F"/>
    <w:rsid w:val="00BC4524"/>
    <w:rsid w:val="00BE1A28"/>
    <w:rsid w:val="00BE4E22"/>
    <w:rsid w:val="00C61B48"/>
    <w:rsid w:val="00C62E68"/>
    <w:rsid w:val="00C63988"/>
    <w:rsid w:val="00C716DF"/>
    <w:rsid w:val="00C72B50"/>
    <w:rsid w:val="00CC24E5"/>
    <w:rsid w:val="00CD344F"/>
    <w:rsid w:val="00D0706A"/>
    <w:rsid w:val="00D24972"/>
    <w:rsid w:val="00D34A71"/>
    <w:rsid w:val="00D50F38"/>
    <w:rsid w:val="00D65806"/>
    <w:rsid w:val="00D71B11"/>
    <w:rsid w:val="00E04BF6"/>
    <w:rsid w:val="00E17256"/>
    <w:rsid w:val="00E60FE3"/>
    <w:rsid w:val="00E7636B"/>
    <w:rsid w:val="00E918EE"/>
    <w:rsid w:val="00EB4367"/>
    <w:rsid w:val="00EC1164"/>
    <w:rsid w:val="00EC20AE"/>
    <w:rsid w:val="00ED540F"/>
    <w:rsid w:val="00EF1E9F"/>
    <w:rsid w:val="00EF3B66"/>
    <w:rsid w:val="00F014BE"/>
    <w:rsid w:val="00F02E01"/>
    <w:rsid w:val="00F12096"/>
    <w:rsid w:val="00F1328F"/>
    <w:rsid w:val="00F15F4A"/>
    <w:rsid w:val="00F41F72"/>
    <w:rsid w:val="00F6286B"/>
    <w:rsid w:val="00F660BD"/>
    <w:rsid w:val="00F93EF7"/>
    <w:rsid w:val="00FA76F5"/>
    <w:rsid w:val="00FB14A6"/>
    <w:rsid w:val="00FB54B7"/>
    <w:rsid w:val="00FC6132"/>
    <w:rsid w:val="00FD5A4F"/>
    <w:rsid w:val="0855058A"/>
    <w:rsid w:val="0D963232"/>
    <w:rsid w:val="0E3176E6"/>
    <w:rsid w:val="161C65BD"/>
    <w:rsid w:val="1AB361F1"/>
    <w:rsid w:val="2039607D"/>
    <w:rsid w:val="263B71BF"/>
    <w:rsid w:val="2A574CBB"/>
    <w:rsid w:val="2DA00DEB"/>
    <w:rsid w:val="36E14E1D"/>
    <w:rsid w:val="47425669"/>
    <w:rsid w:val="53FE5B45"/>
    <w:rsid w:val="5C391278"/>
    <w:rsid w:val="61A54544"/>
    <w:rsid w:val="66CA300B"/>
    <w:rsid w:val="670541D2"/>
    <w:rsid w:val="688B44B8"/>
    <w:rsid w:val="6ABC716F"/>
    <w:rsid w:val="6EFE7118"/>
    <w:rsid w:val="71CB5E83"/>
    <w:rsid w:val="74394FB6"/>
    <w:rsid w:val="759D5FF5"/>
    <w:rsid w:val="75CE3637"/>
    <w:rsid w:val="7AAA5770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autoRedefine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eastAsia="黑体"/>
      <w:bCs/>
      <w:sz w:val="30"/>
      <w:szCs w:val="30"/>
    </w:rPr>
  </w:style>
  <w:style w:type="paragraph" w:customStyle="1" w:styleId="20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12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字符"/>
    <w:basedOn w:val="21"/>
    <w:link w:val="9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标题 1 字符"/>
    <w:basedOn w:val="12"/>
    <w:link w:val="3"/>
    <w:autoRedefine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B092-6EB1-45CB-94DC-D1CDE1147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SMET</Company>
  <Pages>14</Pages>
  <Words>673</Words>
  <Characters>3839</Characters>
  <Lines>1</Lines>
  <Paragraphs>1</Paragraphs>
  <TotalTime>0</TotalTime>
  <ScaleCrop>false</ScaleCrop>
  <LinksUpToDate>false</LinksUpToDate>
  <CharactersWithSpaces>4503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2021-06-12T15:03:00Z</dcterms:created>
  <dc:creator>River</dc:creator>
  <cp:lastModifiedBy>胡杨树</cp:lastModifiedBy>
  <dcterms:modified xsi:type="dcterms:W3CDTF">2024-05-09T07:57:25Z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66A0AD57B7E648DD85CF1AECCD9CF141</vt:lpwstr>
  </property>
</Properties>
</file>