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9E" w:rsidRDefault="0038269E">
      <w:pPr>
        <w:jc w:val="center"/>
        <w:rPr>
          <w:rFonts w:ascii="方正小标宋简体" w:eastAsia="方正小标宋简体" w:hAnsi="方正小标宋简体" w:cs="方正小标宋简体"/>
          <w:sz w:val="84"/>
          <w:szCs w:val="84"/>
        </w:rPr>
      </w:pPr>
    </w:p>
    <w:p w:rsidR="0038269E" w:rsidRDefault="0038269E">
      <w:pPr>
        <w:jc w:val="center"/>
        <w:rPr>
          <w:rFonts w:ascii="方正小标宋简体" w:eastAsia="方正小标宋简体" w:hAnsi="方正小标宋简体" w:cs="方正小标宋简体"/>
          <w:sz w:val="84"/>
          <w:szCs w:val="84"/>
        </w:rPr>
      </w:pPr>
    </w:p>
    <w:p w:rsidR="0038269E" w:rsidRPr="00E83757" w:rsidRDefault="003F0334">
      <w:pPr>
        <w:jc w:val="center"/>
        <w:rPr>
          <w:rFonts w:ascii="方正小标宋简体" w:eastAsia="方正小标宋简体" w:hAnsi="方正小标宋简体" w:cs="方正小标宋简体"/>
          <w:sz w:val="52"/>
          <w:szCs w:val="52"/>
        </w:rPr>
      </w:pPr>
      <w:r w:rsidRPr="00E83757">
        <w:rPr>
          <w:rFonts w:ascii="方正小标宋简体" w:eastAsia="方正小标宋简体" w:hAnsi="方正小标宋简体" w:cs="方正小标宋简体" w:hint="eastAsia"/>
          <w:sz w:val="52"/>
          <w:szCs w:val="52"/>
        </w:rPr>
        <w:t>201</w:t>
      </w:r>
      <w:r w:rsidR="006C5180">
        <w:rPr>
          <w:rFonts w:ascii="方正小标宋简体" w:eastAsia="方正小标宋简体" w:hAnsi="方正小标宋简体" w:cs="方正小标宋简体" w:hint="eastAsia"/>
          <w:sz w:val="52"/>
          <w:szCs w:val="52"/>
        </w:rPr>
        <w:t>9</w:t>
      </w:r>
      <w:r w:rsidR="00F945FA" w:rsidRPr="00E83757">
        <w:rPr>
          <w:rFonts w:ascii="方正小标宋简体" w:eastAsia="方正小标宋简体" w:hAnsi="方正小标宋简体" w:cs="方正小标宋简体" w:hint="eastAsia"/>
          <w:sz w:val="52"/>
          <w:szCs w:val="52"/>
        </w:rPr>
        <w:t>年</w:t>
      </w:r>
    </w:p>
    <w:p w:rsidR="0038269E" w:rsidRDefault="003F0334">
      <w:pPr>
        <w:jc w:val="center"/>
        <w:rPr>
          <w:rFonts w:ascii="方正小标宋简体" w:eastAsia="方正小标宋简体" w:hAnsi="方正小标宋简体" w:cs="方正小标宋简体"/>
          <w:sz w:val="84"/>
          <w:szCs w:val="84"/>
        </w:rPr>
      </w:pPr>
      <w:r w:rsidRPr="00E83757">
        <w:rPr>
          <w:rFonts w:ascii="方正小标宋简体" w:eastAsia="方正小标宋简体" w:hAnsi="方正小标宋简体" w:cs="方正小标宋简体" w:hint="eastAsia"/>
          <w:sz w:val="52"/>
          <w:szCs w:val="52"/>
        </w:rPr>
        <w:t>广东石油化工学院</w:t>
      </w:r>
      <w:r w:rsidR="00F945FA" w:rsidRPr="00E83757">
        <w:rPr>
          <w:rFonts w:ascii="方正小标宋简体" w:eastAsia="方正小标宋简体" w:hAnsi="方正小标宋简体" w:cs="方正小标宋简体" w:hint="eastAsia"/>
          <w:sz w:val="52"/>
          <w:szCs w:val="52"/>
        </w:rPr>
        <w:t>部门预算</w:t>
      </w:r>
    </w:p>
    <w:p w:rsidR="0038269E" w:rsidRPr="003F0334" w:rsidRDefault="0038269E">
      <w:pPr>
        <w:jc w:val="center"/>
        <w:rPr>
          <w:rFonts w:ascii="方正小标宋简体" w:eastAsia="方正小标宋简体" w:hAnsi="方正小标宋简体" w:cs="方正小标宋简体"/>
          <w:sz w:val="84"/>
          <w:szCs w:val="84"/>
        </w:rPr>
      </w:pPr>
    </w:p>
    <w:p w:rsidR="0038269E" w:rsidRPr="006C5180" w:rsidRDefault="0038269E">
      <w:pPr>
        <w:jc w:val="center"/>
        <w:rPr>
          <w:rFonts w:ascii="方正小标宋简体" w:eastAsia="方正小标宋简体" w:hAnsi="方正小标宋简体" w:cs="方正小标宋简体"/>
          <w:sz w:val="84"/>
          <w:szCs w:val="84"/>
        </w:rPr>
      </w:pPr>
    </w:p>
    <w:p w:rsidR="0038269E" w:rsidRDefault="00F945FA">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38269E" w:rsidRPr="00E83757" w:rsidRDefault="00F945FA">
      <w:pPr>
        <w:jc w:val="center"/>
        <w:rPr>
          <w:rFonts w:ascii="黑体" w:eastAsia="黑体" w:hAnsi="黑体" w:cs="方正小标宋简体"/>
          <w:sz w:val="44"/>
          <w:szCs w:val="44"/>
        </w:rPr>
      </w:pPr>
      <w:r w:rsidRPr="00E83757">
        <w:rPr>
          <w:rFonts w:ascii="黑体" w:eastAsia="黑体" w:hAnsi="黑体" w:cs="方正小标宋简体" w:hint="eastAsia"/>
          <w:sz w:val="44"/>
          <w:szCs w:val="44"/>
        </w:rPr>
        <w:lastRenderedPageBreak/>
        <w:t>目 录</w:t>
      </w:r>
    </w:p>
    <w:p w:rsidR="0038269E" w:rsidRDefault="0038269E">
      <w:pPr>
        <w:jc w:val="center"/>
        <w:rPr>
          <w:rFonts w:ascii="黑体" w:eastAsia="黑体" w:hAnsi="黑体" w:cs="黑体"/>
          <w:sz w:val="44"/>
          <w:szCs w:val="44"/>
        </w:rPr>
      </w:pPr>
    </w:p>
    <w:p w:rsidR="0038269E" w:rsidRPr="00E83757" w:rsidRDefault="00F945FA" w:rsidP="00E83757">
      <w:pPr>
        <w:ind w:firstLineChars="200" w:firstLine="643"/>
        <w:rPr>
          <w:rFonts w:ascii="黑体" w:eastAsia="黑体" w:hAnsi="黑体" w:cs="黑体"/>
          <w:b/>
          <w:sz w:val="32"/>
          <w:szCs w:val="32"/>
        </w:rPr>
      </w:pPr>
      <w:r w:rsidRPr="00E83757">
        <w:rPr>
          <w:rFonts w:ascii="黑体" w:eastAsia="黑体" w:hAnsi="黑体" w:cs="黑体" w:hint="eastAsia"/>
          <w:b/>
          <w:sz w:val="32"/>
          <w:szCs w:val="32"/>
        </w:rPr>
        <w:t xml:space="preserve">第一部分  </w:t>
      </w:r>
      <w:r w:rsidR="000329E5" w:rsidRPr="00E83757">
        <w:rPr>
          <w:rFonts w:ascii="黑体" w:eastAsia="黑体" w:hAnsi="黑体" w:cs="黑体" w:hint="eastAsia"/>
          <w:b/>
          <w:sz w:val="32"/>
          <w:szCs w:val="32"/>
        </w:rPr>
        <w:t>广东石油化工学院</w:t>
      </w:r>
      <w:r w:rsidRPr="00E83757">
        <w:rPr>
          <w:rFonts w:ascii="黑体" w:eastAsia="黑体" w:hAnsi="黑体" w:cs="黑体" w:hint="eastAsia"/>
          <w:b/>
          <w:sz w:val="32"/>
          <w:szCs w:val="32"/>
        </w:rPr>
        <w:t>概况</w:t>
      </w:r>
    </w:p>
    <w:p w:rsidR="0038269E" w:rsidRPr="00E83757" w:rsidRDefault="00F945FA">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主要职责</w:t>
      </w:r>
    </w:p>
    <w:p w:rsidR="0038269E" w:rsidRPr="00E83757" w:rsidRDefault="00E83757"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部门预算构成</w:t>
      </w:r>
    </w:p>
    <w:p w:rsidR="0038269E" w:rsidRPr="00E83757" w:rsidRDefault="00F945FA" w:rsidP="00E83757">
      <w:pPr>
        <w:ind w:firstLineChars="200" w:firstLine="643"/>
        <w:rPr>
          <w:rFonts w:ascii="黑体" w:eastAsia="黑体" w:hAnsi="黑体" w:cs="黑体"/>
          <w:b/>
          <w:sz w:val="32"/>
          <w:szCs w:val="32"/>
        </w:rPr>
      </w:pPr>
      <w:r w:rsidRPr="00E83757">
        <w:rPr>
          <w:rFonts w:ascii="黑体" w:eastAsia="黑体" w:hAnsi="黑体" w:cs="黑体" w:hint="eastAsia"/>
          <w:b/>
          <w:sz w:val="32"/>
          <w:szCs w:val="32"/>
        </w:rPr>
        <w:t xml:space="preserve">第二部分 </w:t>
      </w:r>
      <w:r w:rsidR="000329E5" w:rsidRPr="00E83757">
        <w:rPr>
          <w:rFonts w:ascii="黑体" w:eastAsia="黑体" w:hAnsi="黑体" w:cs="黑体" w:hint="eastAsia"/>
          <w:b/>
          <w:sz w:val="32"/>
          <w:szCs w:val="32"/>
        </w:rPr>
        <w:t>201</w:t>
      </w:r>
      <w:r w:rsidR="00650975">
        <w:rPr>
          <w:rFonts w:ascii="黑体" w:eastAsia="黑体" w:hAnsi="黑体" w:cs="黑体" w:hint="eastAsia"/>
          <w:b/>
          <w:sz w:val="32"/>
          <w:szCs w:val="32"/>
        </w:rPr>
        <w:t>9</w:t>
      </w:r>
      <w:r w:rsidRPr="00E83757">
        <w:rPr>
          <w:rFonts w:ascii="黑体" w:eastAsia="黑体" w:hAnsi="黑体" w:cs="黑体" w:hint="eastAsia"/>
          <w:b/>
          <w:sz w:val="32"/>
          <w:szCs w:val="32"/>
        </w:rPr>
        <w:t>年部门预算表</w:t>
      </w:r>
    </w:p>
    <w:p w:rsidR="0038269E" w:rsidRPr="00E83757" w:rsidRDefault="00F945FA"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收支总体情况表</w:t>
      </w:r>
    </w:p>
    <w:p w:rsidR="0038269E" w:rsidRPr="00E83757" w:rsidRDefault="00F945FA"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收入总体情况表</w:t>
      </w:r>
    </w:p>
    <w:p w:rsidR="0038269E" w:rsidRPr="00E83757" w:rsidRDefault="00F945FA"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支出总体情况表</w:t>
      </w:r>
    </w:p>
    <w:p w:rsidR="0038269E" w:rsidRPr="00E83757" w:rsidRDefault="00F945FA"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财政拨款收支总体情况表</w:t>
      </w:r>
    </w:p>
    <w:p w:rsidR="0038269E" w:rsidRPr="00E83757" w:rsidRDefault="00F945FA"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一般公共预算支出情况表（按功能分类科目）</w:t>
      </w:r>
    </w:p>
    <w:p w:rsidR="0038269E" w:rsidRPr="00E83757" w:rsidRDefault="00F945FA"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一般公共预算基本支出情况表（按支出经济分类科目）</w:t>
      </w:r>
    </w:p>
    <w:p w:rsidR="0038269E" w:rsidRPr="00E83757" w:rsidRDefault="00F945FA"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一般公共预算项目支出情况表（按支出经济分类科目）</w:t>
      </w:r>
    </w:p>
    <w:p w:rsidR="0038269E" w:rsidRPr="00E83757" w:rsidRDefault="00F945FA"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一般公共预算安排的行政经费及“三公”经费预算表</w:t>
      </w:r>
    </w:p>
    <w:p w:rsidR="0038269E" w:rsidRPr="00E83757" w:rsidRDefault="00F945FA"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政府性基金预算支出情况表</w:t>
      </w:r>
    </w:p>
    <w:p w:rsidR="0038269E" w:rsidRPr="00E83757" w:rsidRDefault="00F945FA"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部门预算基本支出预算表</w:t>
      </w:r>
    </w:p>
    <w:p w:rsidR="0038269E" w:rsidRPr="00E83757" w:rsidRDefault="00F945FA" w:rsidP="00E83757">
      <w:pPr>
        <w:numPr>
          <w:ilvl w:val="0"/>
          <w:numId w:val="1"/>
        </w:numPr>
        <w:ind w:firstLineChars="200" w:firstLine="640"/>
        <w:rPr>
          <w:rFonts w:ascii="黑体" w:eastAsia="黑体" w:hAnsi="黑体" w:cs="仿宋_GB2312"/>
          <w:sz w:val="32"/>
          <w:szCs w:val="32"/>
        </w:rPr>
      </w:pPr>
      <w:r w:rsidRPr="00E83757">
        <w:rPr>
          <w:rFonts w:ascii="黑体" w:eastAsia="黑体" w:hAnsi="黑体" w:cs="仿宋_GB2312" w:hint="eastAsia"/>
          <w:sz w:val="32"/>
          <w:szCs w:val="32"/>
        </w:rPr>
        <w:t>部门预算项目支出及其他支出预算表</w:t>
      </w:r>
    </w:p>
    <w:p w:rsidR="0038269E" w:rsidRPr="00E83757" w:rsidRDefault="00F945FA" w:rsidP="00E83757">
      <w:pPr>
        <w:ind w:firstLineChars="200" w:firstLine="643"/>
        <w:rPr>
          <w:rFonts w:ascii="黑体" w:eastAsia="黑体" w:hAnsi="黑体" w:cs="黑体"/>
          <w:b/>
          <w:sz w:val="32"/>
          <w:szCs w:val="32"/>
        </w:rPr>
      </w:pPr>
      <w:r w:rsidRPr="00E83757">
        <w:rPr>
          <w:rFonts w:ascii="黑体" w:eastAsia="黑体" w:hAnsi="黑体" w:cs="黑体" w:hint="eastAsia"/>
          <w:b/>
          <w:sz w:val="32"/>
          <w:szCs w:val="32"/>
        </w:rPr>
        <w:t xml:space="preserve">第三部分  </w:t>
      </w:r>
      <w:r w:rsidR="000329E5" w:rsidRPr="00E83757">
        <w:rPr>
          <w:rFonts w:ascii="黑体" w:eastAsia="黑体" w:hAnsi="黑体" w:cs="黑体" w:hint="eastAsia"/>
          <w:b/>
          <w:sz w:val="32"/>
          <w:szCs w:val="32"/>
        </w:rPr>
        <w:t>2018</w:t>
      </w:r>
      <w:r w:rsidRPr="00E83757">
        <w:rPr>
          <w:rFonts w:ascii="黑体" w:eastAsia="黑体" w:hAnsi="黑体" w:cs="黑体" w:hint="eastAsia"/>
          <w:b/>
          <w:sz w:val="32"/>
          <w:szCs w:val="32"/>
        </w:rPr>
        <w:t>年部门预算情况说明</w:t>
      </w:r>
    </w:p>
    <w:p w:rsidR="0038269E" w:rsidRPr="00E83757" w:rsidRDefault="00F945FA" w:rsidP="00E83757">
      <w:pPr>
        <w:ind w:firstLineChars="200" w:firstLine="643"/>
        <w:rPr>
          <w:rFonts w:ascii="黑体" w:eastAsia="黑体" w:hAnsi="黑体" w:cs="黑体"/>
          <w:b/>
          <w:sz w:val="32"/>
          <w:szCs w:val="32"/>
        </w:rPr>
      </w:pPr>
      <w:r w:rsidRPr="00E83757">
        <w:rPr>
          <w:rFonts w:ascii="黑体" w:eastAsia="黑体" w:hAnsi="黑体" w:cs="黑体" w:hint="eastAsia"/>
          <w:b/>
          <w:sz w:val="32"/>
          <w:szCs w:val="32"/>
        </w:rPr>
        <w:t>第四部分  名词解释</w:t>
      </w:r>
    </w:p>
    <w:p w:rsidR="0038269E" w:rsidRDefault="00F945F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w:t>
      </w:r>
      <w:r w:rsidR="000329E5">
        <w:rPr>
          <w:rFonts w:ascii="方正小标宋简体" w:eastAsia="方正小标宋简体" w:hAnsi="方正小标宋简体" w:cs="方正小标宋简体" w:hint="eastAsia"/>
          <w:sz w:val="44"/>
          <w:szCs w:val="44"/>
        </w:rPr>
        <w:t>广东石油化工学院</w:t>
      </w:r>
      <w:r>
        <w:rPr>
          <w:rFonts w:ascii="方正小标宋简体" w:eastAsia="方正小标宋简体" w:hAnsi="方正小标宋简体" w:cs="方正小标宋简体" w:hint="eastAsia"/>
          <w:sz w:val="44"/>
          <w:szCs w:val="44"/>
        </w:rPr>
        <w:t>概况</w:t>
      </w:r>
    </w:p>
    <w:p w:rsidR="00C74B26" w:rsidRPr="0066307D" w:rsidRDefault="00C74B26">
      <w:pPr>
        <w:jc w:val="center"/>
        <w:rPr>
          <w:rFonts w:ascii="方正小标宋简体" w:eastAsia="方正小标宋简体" w:hAnsi="方正小标宋简体" w:cs="方正小标宋简体"/>
          <w:sz w:val="13"/>
          <w:szCs w:val="13"/>
        </w:rPr>
      </w:pPr>
    </w:p>
    <w:p w:rsidR="0038269E" w:rsidRDefault="00F945FA">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C74B26" w:rsidRDefault="00C74B26" w:rsidP="00C74B26">
      <w:pPr>
        <w:spacing w:line="540" w:lineRule="exact"/>
        <w:ind w:firstLineChars="200" w:firstLine="600"/>
        <w:rPr>
          <w:rFonts w:ascii="仿宋_GB2312" w:eastAsia="仿宋_GB2312"/>
          <w:sz w:val="30"/>
          <w:szCs w:val="30"/>
        </w:rPr>
      </w:pPr>
      <w:r w:rsidRPr="00C74B26">
        <w:rPr>
          <w:rFonts w:ascii="仿宋_GB2312" w:eastAsia="仿宋_GB2312" w:hint="eastAsia"/>
          <w:sz w:val="30"/>
          <w:szCs w:val="30"/>
        </w:rPr>
        <w:t>广东石油化工学院紧抓国家高等教育和石油化工产业快速发展的机遇，充分依托广东省人民政府与三大石油</w:t>
      </w:r>
      <w:proofErr w:type="gramStart"/>
      <w:r w:rsidRPr="00C74B26">
        <w:rPr>
          <w:rFonts w:ascii="仿宋_GB2312" w:eastAsia="仿宋_GB2312" w:hint="eastAsia"/>
          <w:sz w:val="30"/>
          <w:szCs w:val="30"/>
        </w:rPr>
        <w:t>石化央企共建</w:t>
      </w:r>
      <w:proofErr w:type="gramEnd"/>
      <w:r w:rsidRPr="00C74B26">
        <w:rPr>
          <w:rFonts w:ascii="仿宋_GB2312" w:eastAsia="仿宋_GB2312" w:hint="eastAsia"/>
          <w:sz w:val="30"/>
          <w:szCs w:val="30"/>
        </w:rPr>
        <w:t>学校这一重要平台，大力实施“创新发展、内涵发展、特色发展”三大战略，积极推进“创新强校工程”，</w:t>
      </w:r>
      <w:r w:rsidR="0049324A">
        <w:rPr>
          <w:rFonts w:ascii="仿宋_GB2312" w:eastAsia="仿宋_GB2312" w:hint="eastAsia"/>
          <w:sz w:val="30"/>
          <w:szCs w:val="30"/>
        </w:rPr>
        <w:t>高水平理工科大学建设、西城校区建设。</w:t>
      </w:r>
      <w:r w:rsidRPr="00C74B26">
        <w:rPr>
          <w:rFonts w:ascii="仿宋_GB2312" w:eastAsia="仿宋_GB2312" w:hint="eastAsia"/>
          <w:sz w:val="30"/>
          <w:szCs w:val="30"/>
        </w:rPr>
        <w:t>以培养“人格健全，基础扎实，实践能力强，具有创新精神的应用型高级专业人才”为使命，全面推进素质教育，重点抓好高水平师资队伍建设、教育教学质量、学科建设、科技创新和技术推广，加强国（境）外合作，努力建设石化特色鲜明、优势突出的高水平理工科大学。</w:t>
      </w:r>
    </w:p>
    <w:p w:rsidR="00C74B26" w:rsidRDefault="00C74B26" w:rsidP="00C74B26">
      <w:pPr>
        <w:spacing w:line="540" w:lineRule="exact"/>
        <w:ind w:firstLineChars="200" w:firstLine="600"/>
        <w:rPr>
          <w:rFonts w:ascii="仿宋_GB2312" w:eastAsia="仿宋_GB2312"/>
          <w:sz w:val="30"/>
          <w:szCs w:val="30"/>
        </w:rPr>
      </w:pPr>
    </w:p>
    <w:p w:rsidR="003D15C3" w:rsidRPr="00E83757" w:rsidRDefault="00F945FA" w:rsidP="003D15C3">
      <w:pPr>
        <w:ind w:left="640"/>
        <w:rPr>
          <w:rFonts w:ascii="黑体" w:eastAsia="黑体" w:hAnsi="黑体" w:cs="仿宋_GB2312"/>
          <w:sz w:val="32"/>
          <w:szCs w:val="32"/>
        </w:rPr>
      </w:pPr>
      <w:r>
        <w:rPr>
          <w:rFonts w:ascii="黑体" w:eastAsia="黑体" w:hAnsi="黑体" w:cs="黑体" w:hint="eastAsia"/>
          <w:sz w:val="32"/>
          <w:szCs w:val="32"/>
        </w:rPr>
        <w:t>二、</w:t>
      </w:r>
      <w:r w:rsidR="003D15C3" w:rsidRPr="00E83757">
        <w:rPr>
          <w:rFonts w:ascii="黑体" w:eastAsia="黑体" w:hAnsi="黑体" w:cs="仿宋_GB2312" w:hint="eastAsia"/>
          <w:sz w:val="32"/>
          <w:szCs w:val="32"/>
        </w:rPr>
        <w:t>部门预算构成</w:t>
      </w:r>
    </w:p>
    <w:p w:rsidR="00C74B26" w:rsidRDefault="003D15C3" w:rsidP="003D15C3">
      <w:pPr>
        <w:spacing w:line="288" w:lineRule="auto"/>
        <w:ind w:left="1" w:firstLineChars="200" w:firstLine="600"/>
        <w:rPr>
          <w:rFonts w:ascii="仿宋_GB2312" w:eastAsia="仿宋_GB2312"/>
          <w:sz w:val="30"/>
          <w:szCs w:val="30"/>
        </w:rPr>
      </w:pPr>
      <w:r>
        <w:rPr>
          <w:rFonts w:ascii="仿宋_GB2312" w:eastAsia="仿宋_GB2312" w:hint="eastAsia"/>
          <w:sz w:val="30"/>
          <w:szCs w:val="30"/>
        </w:rPr>
        <w:t>本部门无下属单位，部门预算为广东石油化工学院本级预算。</w:t>
      </w:r>
    </w:p>
    <w:p w:rsidR="0038269E" w:rsidRDefault="00F945FA" w:rsidP="007F276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第二部分  </w:t>
      </w:r>
      <w:r w:rsidR="000329E5">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年部门预算表</w:t>
      </w:r>
    </w:p>
    <w:p w:rsidR="000329E5" w:rsidRDefault="00C91666">
      <w:pPr>
        <w:rPr>
          <w:rFonts w:ascii="楷体_GB2312" w:eastAsia="楷体_GB2312" w:hAnsi="楷体_GB2312" w:cs="楷体_GB2312"/>
          <w:sz w:val="32"/>
          <w:szCs w:val="32"/>
        </w:rPr>
      </w:pPr>
      <w:r w:rsidRPr="00C91666">
        <w:rPr>
          <w:noProof/>
        </w:rPr>
        <w:lastRenderedPageBreak/>
        <w:drawing>
          <wp:inline distT="0" distB="0" distL="0" distR="0" wp14:anchorId="57B42456" wp14:editId="34E2D43B">
            <wp:extent cx="5274310" cy="8629027"/>
            <wp:effectExtent l="0" t="0" r="254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8629027"/>
                    </a:xfrm>
                    <a:prstGeom prst="rect">
                      <a:avLst/>
                    </a:prstGeom>
                    <a:noFill/>
                    <a:ln>
                      <a:noFill/>
                    </a:ln>
                  </pic:spPr>
                </pic:pic>
              </a:graphicData>
            </a:graphic>
          </wp:inline>
        </w:drawing>
      </w:r>
    </w:p>
    <w:p w:rsidR="0038269E" w:rsidRDefault="00C91666">
      <w:pPr>
        <w:rPr>
          <w:noProof/>
        </w:rPr>
      </w:pPr>
      <w:r w:rsidRPr="00C91666">
        <w:rPr>
          <w:noProof/>
        </w:rPr>
        <w:lastRenderedPageBreak/>
        <w:drawing>
          <wp:inline distT="0" distB="0" distL="0" distR="0" wp14:anchorId="3EB27D0A" wp14:editId="6073CE4F">
            <wp:extent cx="5274310" cy="4997482"/>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997482"/>
                    </a:xfrm>
                    <a:prstGeom prst="rect">
                      <a:avLst/>
                    </a:prstGeom>
                    <a:noFill/>
                    <a:ln>
                      <a:noFill/>
                    </a:ln>
                  </pic:spPr>
                </pic:pic>
              </a:graphicData>
            </a:graphic>
          </wp:inline>
        </w:drawing>
      </w:r>
    </w:p>
    <w:p w:rsidR="000329E5" w:rsidRDefault="00C91666">
      <w:r w:rsidRPr="00C91666">
        <w:rPr>
          <w:noProof/>
        </w:rPr>
        <w:lastRenderedPageBreak/>
        <w:drawing>
          <wp:inline distT="0" distB="0" distL="0" distR="0" wp14:anchorId="1457BC40" wp14:editId="04DD8F9D">
            <wp:extent cx="5274310" cy="4723488"/>
            <wp:effectExtent l="0" t="0" r="254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723488"/>
                    </a:xfrm>
                    <a:prstGeom prst="rect">
                      <a:avLst/>
                    </a:prstGeom>
                    <a:noFill/>
                    <a:ln>
                      <a:noFill/>
                    </a:ln>
                  </pic:spPr>
                </pic:pic>
              </a:graphicData>
            </a:graphic>
          </wp:inline>
        </w:drawing>
      </w:r>
    </w:p>
    <w:p w:rsidR="000329E5" w:rsidRDefault="000329E5"/>
    <w:p w:rsidR="0038269E" w:rsidRDefault="00C91666">
      <w:pPr>
        <w:rPr>
          <w:noProof/>
        </w:rPr>
      </w:pPr>
      <w:r w:rsidRPr="00C91666">
        <w:rPr>
          <w:noProof/>
        </w:rPr>
        <w:lastRenderedPageBreak/>
        <w:drawing>
          <wp:inline distT="0" distB="0" distL="0" distR="0" wp14:anchorId="20D40B2D" wp14:editId="01BD73AD">
            <wp:extent cx="5274310" cy="7916035"/>
            <wp:effectExtent l="0" t="0" r="254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7916035"/>
                    </a:xfrm>
                    <a:prstGeom prst="rect">
                      <a:avLst/>
                    </a:prstGeom>
                    <a:noFill/>
                    <a:ln>
                      <a:noFill/>
                    </a:ln>
                  </pic:spPr>
                </pic:pic>
              </a:graphicData>
            </a:graphic>
          </wp:inline>
        </w:drawing>
      </w:r>
    </w:p>
    <w:p w:rsidR="00AF744B" w:rsidRDefault="00AF744B">
      <w:pPr>
        <w:rPr>
          <w:noProof/>
        </w:rPr>
      </w:pPr>
    </w:p>
    <w:p w:rsidR="0038269E" w:rsidRDefault="00C91666">
      <w:pPr>
        <w:rPr>
          <w:noProof/>
        </w:rPr>
      </w:pPr>
      <w:r w:rsidRPr="00C91666">
        <w:rPr>
          <w:noProof/>
        </w:rPr>
        <w:lastRenderedPageBreak/>
        <w:drawing>
          <wp:inline distT="0" distB="0" distL="0" distR="0" wp14:anchorId="71495180" wp14:editId="24C88201">
            <wp:extent cx="5274310" cy="476562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4765620"/>
                    </a:xfrm>
                    <a:prstGeom prst="rect">
                      <a:avLst/>
                    </a:prstGeom>
                    <a:noFill/>
                    <a:ln>
                      <a:noFill/>
                    </a:ln>
                  </pic:spPr>
                </pic:pic>
              </a:graphicData>
            </a:graphic>
          </wp:inline>
        </w:drawing>
      </w:r>
    </w:p>
    <w:p w:rsidR="00AF744B" w:rsidRDefault="00AF744B">
      <w:pPr>
        <w:rPr>
          <w:noProof/>
        </w:rPr>
      </w:pPr>
    </w:p>
    <w:p w:rsidR="0038269E" w:rsidRDefault="00C91666">
      <w:pPr>
        <w:rPr>
          <w:noProof/>
        </w:rPr>
      </w:pPr>
      <w:r w:rsidRPr="00C91666">
        <w:rPr>
          <w:noProof/>
        </w:rPr>
        <w:lastRenderedPageBreak/>
        <w:drawing>
          <wp:inline distT="0" distB="0" distL="0" distR="0">
            <wp:extent cx="5124450" cy="71056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4450" cy="7105650"/>
                    </a:xfrm>
                    <a:prstGeom prst="rect">
                      <a:avLst/>
                    </a:prstGeom>
                    <a:noFill/>
                    <a:ln>
                      <a:noFill/>
                    </a:ln>
                  </pic:spPr>
                </pic:pic>
              </a:graphicData>
            </a:graphic>
          </wp:inline>
        </w:drawing>
      </w:r>
    </w:p>
    <w:p w:rsidR="0038269E" w:rsidRDefault="00C91666">
      <w:pPr>
        <w:rPr>
          <w:noProof/>
        </w:rPr>
      </w:pPr>
      <w:r w:rsidRPr="00C91666">
        <w:rPr>
          <w:noProof/>
        </w:rPr>
        <w:lastRenderedPageBreak/>
        <w:drawing>
          <wp:inline distT="0" distB="0" distL="0" distR="0">
            <wp:extent cx="5124450" cy="57816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5781675"/>
                    </a:xfrm>
                    <a:prstGeom prst="rect">
                      <a:avLst/>
                    </a:prstGeom>
                    <a:noFill/>
                    <a:ln>
                      <a:noFill/>
                    </a:ln>
                  </pic:spPr>
                </pic:pic>
              </a:graphicData>
            </a:graphic>
          </wp:inline>
        </w:drawing>
      </w:r>
    </w:p>
    <w:p w:rsidR="006C73ED" w:rsidRDefault="006C73ED"/>
    <w:p w:rsidR="0038269E" w:rsidRDefault="00C91666">
      <w:r w:rsidRPr="00C91666">
        <w:rPr>
          <w:noProof/>
        </w:rPr>
        <w:lastRenderedPageBreak/>
        <w:drawing>
          <wp:inline distT="0" distB="0" distL="0" distR="0" wp14:anchorId="63A8B7B1" wp14:editId="5A9BDD03">
            <wp:extent cx="5274310" cy="4367788"/>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4367788"/>
                    </a:xfrm>
                    <a:prstGeom prst="rect">
                      <a:avLst/>
                    </a:prstGeom>
                    <a:noFill/>
                    <a:ln>
                      <a:noFill/>
                    </a:ln>
                  </pic:spPr>
                </pic:pic>
              </a:graphicData>
            </a:graphic>
          </wp:inline>
        </w:drawing>
      </w:r>
    </w:p>
    <w:p w:rsidR="00AF744B" w:rsidRDefault="00AF744B"/>
    <w:p w:rsidR="00C74B26" w:rsidRDefault="00C74B26"/>
    <w:p w:rsidR="00C74B26" w:rsidRDefault="00C74B26"/>
    <w:p w:rsidR="00C74B26" w:rsidRDefault="00C74B26"/>
    <w:p w:rsidR="00AF744B" w:rsidRDefault="00AF744B"/>
    <w:p w:rsidR="006C73ED" w:rsidRDefault="00C91666">
      <w:r w:rsidRPr="00C91666">
        <w:rPr>
          <w:noProof/>
        </w:rPr>
        <w:drawing>
          <wp:inline distT="0" distB="0" distL="0" distR="0" wp14:anchorId="370E122D" wp14:editId="31DC2A0E">
            <wp:extent cx="5274310" cy="170516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1705165"/>
                    </a:xfrm>
                    <a:prstGeom prst="rect">
                      <a:avLst/>
                    </a:prstGeom>
                    <a:noFill/>
                    <a:ln>
                      <a:noFill/>
                    </a:ln>
                  </pic:spPr>
                </pic:pic>
              </a:graphicData>
            </a:graphic>
          </wp:inline>
        </w:drawing>
      </w:r>
    </w:p>
    <w:p w:rsidR="0038269E" w:rsidRDefault="00C91666">
      <w:r w:rsidRPr="00C91666">
        <w:rPr>
          <w:rFonts w:hint="eastAsia"/>
          <w:noProof/>
        </w:rPr>
        <w:lastRenderedPageBreak/>
        <w:drawing>
          <wp:inline distT="0" distB="0" distL="0" distR="0" wp14:anchorId="1AC93789" wp14:editId="34644C46">
            <wp:extent cx="5274310" cy="4053747"/>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4053747"/>
                    </a:xfrm>
                    <a:prstGeom prst="rect">
                      <a:avLst/>
                    </a:prstGeom>
                    <a:noFill/>
                    <a:ln>
                      <a:noFill/>
                    </a:ln>
                  </pic:spPr>
                </pic:pic>
              </a:graphicData>
            </a:graphic>
          </wp:inline>
        </w:drawing>
      </w:r>
    </w:p>
    <w:p w:rsidR="00AF744B" w:rsidRDefault="00AF744B"/>
    <w:p w:rsidR="00C74B26" w:rsidRDefault="00C74B26"/>
    <w:p w:rsidR="00C74B26" w:rsidRDefault="00C74B26">
      <w:pPr>
        <w:rPr>
          <w:rFonts w:hint="eastAsia"/>
        </w:rPr>
      </w:pPr>
    </w:p>
    <w:p w:rsidR="00013892" w:rsidRDefault="00013892"/>
    <w:p w:rsidR="0038269E" w:rsidRDefault="00C91666">
      <w:r w:rsidRPr="00C91666">
        <w:rPr>
          <w:noProof/>
        </w:rPr>
        <w:drawing>
          <wp:inline distT="0" distB="0" distL="0" distR="0" wp14:anchorId="050F7EF7" wp14:editId="3E86890C">
            <wp:extent cx="5274310" cy="3314389"/>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3314389"/>
                    </a:xfrm>
                    <a:prstGeom prst="rect">
                      <a:avLst/>
                    </a:prstGeom>
                    <a:noFill/>
                    <a:ln>
                      <a:noFill/>
                    </a:ln>
                  </pic:spPr>
                </pic:pic>
              </a:graphicData>
            </a:graphic>
          </wp:inline>
        </w:drawing>
      </w:r>
    </w:p>
    <w:p w:rsidR="0038269E" w:rsidRDefault="0038269E"/>
    <w:p w:rsidR="0038269E" w:rsidRDefault="00F945F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 xml:space="preserve">第三部分  </w:t>
      </w:r>
      <w:r w:rsidR="000329E5">
        <w:rPr>
          <w:rFonts w:ascii="方正小标宋简体" w:eastAsia="方正小标宋简体" w:hAnsi="方正小标宋简体" w:cs="方正小标宋简体" w:hint="eastAsia"/>
          <w:sz w:val="44"/>
          <w:szCs w:val="44"/>
        </w:rPr>
        <w:t>201</w:t>
      </w:r>
      <w:r w:rsidR="0012182A">
        <w:rPr>
          <w:rFonts w:ascii="方正小标宋简体" w:eastAsia="方正小标宋简体" w:hAnsi="方正小标宋简体" w:cs="方正小标宋简体" w:hint="eastAsia"/>
          <w:sz w:val="44"/>
          <w:szCs w:val="44"/>
        </w:rPr>
        <w:t>9</w:t>
      </w:r>
      <w:r>
        <w:rPr>
          <w:rFonts w:ascii="方正小标宋简体" w:eastAsia="方正小标宋简体" w:hAnsi="方正小标宋简体" w:cs="方正小标宋简体" w:hint="eastAsia"/>
          <w:sz w:val="44"/>
          <w:szCs w:val="44"/>
        </w:rPr>
        <w:t>年部门预算情况说明</w:t>
      </w:r>
    </w:p>
    <w:p w:rsidR="00C74B26" w:rsidRPr="00C74B26" w:rsidRDefault="00C74B26">
      <w:pPr>
        <w:jc w:val="center"/>
        <w:rPr>
          <w:rFonts w:ascii="方正小标宋简体" w:eastAsia="方正小标宋简体" w:hAnsi="方正小标宋简体" w:cs="方正小标宋简体"/>
          <w:sz w:val="18"/>
          <w:szCs w:val="18"/>
        </w:rPr>
      </w:pPr>
    </w:p>
    <w:p w:rsidR="0038269E" w:rsidRDefault="00F945FA">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F96F90" w:rsidRDefault="00B004B4" w:rsidP="00F96F90">
      <w:pPr>
        <w:spacing w:line="500" w:lineRule="exact"/>
        <w:ind w:firstLineChars="218" w:firstLine="698"/>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466C4B">
        <w:rPr>
          <w:rFonts w:ascii="仿宋_GB2312" w:eastAsia="仿宋_GB2312" w:hAnsi="仿宋_GB2312" w:cs="仿宋_GB2312" w:hint="eastAsia"/>
          <w:sz w:val="32"/>
          <w:szCs w:val="32"/>
        </w:rPr>
        <w:t>201</w:t>
      </w:r>
      <w:r w:rsidR="0012182A">
        <w:rPr>
          <w:rFonts w:ascii="仿宋_GB2312" w:eastAsia="仿宋_GB2312" w:hAnsi="仿宋_GB2312" w:cs="仿宋_GB2312" w:hint="eastAsia"/>
          <w:sz w:val="32"/>
          <w:szCs w:val="32"/>
        </w:rPr>
        <w:t>9</w:t>
      </w:r>
      <w:r w:rsidR="00F945FA">
        <w:rPr>
          <w:rFonts w:ascii="仿宋_GB2312" w:eastAsia="仿宋_GB2312" w:hAnsi="仿宋_GB2312" w:cs="仿宋_GB2312" w:hint="eastAsia"/>
          <w:sz w:val="32"/>
          <w:szCs w:val="32"/>
        </w:rPr>
        <w:t>年本部门收入预算</w:t>
      </w:r>
      <w:r w:rsidR="0012182A">
        <w:rPr>
          <w:rFonts w:ascii="仿宋_GB2312" w:eastAsia="仿宋_GB2312" w:hAnsi="仿宋_GB2312" w:cs="仿宋_GB2312" w:hint="eastAsia"/>
          <w:sz w:val="32"/>
          <w:szCs w:val="32"/>
        </w:rPr>
        <w:t>61550</w:t>
      </w:r>
      <w:r w:rsidR="00F945FA">
        <w:rPr>
          <w:rFonts w:ascii="仿宋_GB2312" w:eastAsia="仿宋_GB2312" w:hAnsi="仿宋_GB2312" w:cs="仿宋_GB2312" w:hint="eastAsia"/>
          <w:sz w:val="32"/>
          <w:szCs w:val="32"/>
        </w:rPr>
        <w:t>万元，比上年增加</w:t>
      </w:r>
      <w:r w:rsidR="00A3669F">
        <w:rPr>
          <w:rFonts w:ascii="仿宋_GB2312" w:eastAsia="仿宋_GB2312" w:hAnsi="仿宋_GB2312" w:cs="仿宋_GB2312" w:hint="eastAsia"/>
          <w:sz w:val="32"/>
          <w:szCs w:val="32"/>
        </w:rPr>
        <w:t>6450</w:t>
      </w:r>
      <w:r w:rsidR="00F945FA">
        <w:rPr>
          <w:rFonts w:ascii="仿宋_GB2312" w:eastAsia="仿宋_GB2312" w:hAnsi="仿宋_GB2312" w:cs="仿宋_GB2312" w:hint="eastAsia"/>
          <w:sz w:val="32"/>
          <w:szCs w:val="32"/>
        </w:rPr>
        <w:t>万元，增长</w:t>
      </w:r>
      <w:r w:rsidR="00A3669F">
        <w:rPr>
          <w:rFonts w:ascii="仿宋_GB2312" w:eastAsia="仿宋_GB2312" w:hAnsi="仿宋_GB2312" w:cs="仿宋_GB2312" w:hint="eastAsia"/>
          <w:sz w:val="32"/>
          <w:szCs w:val="32"/>
        </w:rPr>
        <w:t>11.71</w:t>
      </w:r>
      <w:r w:rsidR="00F945FA">
        <w:rPr>
          <w:rFonts w:ascii="仿宋_GB2312" w:eastAsia="仿宋_GB2312" w:hAnsi="仿宋_GB2312" w:cs="仿宋_GB2312" w:hint="eastAsia"/>
          <w:sz w:val="32"/>
          <w:szCs w:val="32"/>
        </w:rPr>
        <w:t>%，主要</w:t>
      </w:r>
      <w:r w:rsidR="00F96F90">
        <w:rPr>
          <w:rFonts w:ascii="仿宋_GB2312" w:eastAsia="仿宋_GB2312" w:hAnsi="仿宋_GB2312" w:cs="仿宋_GB2312" w:hint="eastAsia"/>
          <w:sz w:val="32"/>
          <w:szCs w:val="32"/>
        </w:rPr>
        <w:t>变动</w:t>
      </w:r>
      <w:r w:rsidR="00F945FA">
        <w:rPr>
          <w:rFonts w:ascii="仿宋_GB2312" w:eastAsia="仿宋_GB2312" w:hAnsi="仿宋_GB2312" w:cs="仿宋_GB2312" w:hint="eastAsia"/>
          <w:sz w:val="32"/>
          <w:szCs w:val="32"/>
        </w:rPr>
        <w:t>原因</w:t>
      </w:r>
      <w:r w:rsidR="00F96F90">
        <w:rPr>
          <w:rFonts w:ascii="仿宋_GB2312" w:eastAsia="仿宋_GB2312" w:hAnsi="仿宋_GB2312" w:cs="仿宋_GB2312" w:hint="eastAsia"/>
          <w:sz w:val="32"/>
          <w:szCs w:val="32"/>
        </w:rPr>
        <w:t>是：</w:t>
      </w:r>
    </w:p>
    <w:p w:rsidR="006A6FFA" w:rsidRDefault="006A6FFA" w:rsidP="006A6FFA">
      <w:pPr>
        <w:spacing w:line="500" w:lineRule="exact"/>
        <w:ind w:firstLineChars="218" w:firstLine="698"/>
        <w:jc w:val="left"/>
        <w:rPr>
          <w:rFonts w:ascii="仿宋_GB2312" w:eastAsia="仿宋_GB2312" w:hAnsi="仿宋_GB2312" w:cs="仿宋_GB2312"/>
          <w:sz w:val="32"/>
          <w:szCs w:val="32"/>
        </w:rPr>
      </w:pPr>
      <w:r w:rsidRPr="006A6FFA">
        <w:rPr>
          <w:rFonts w:ascii="仿宋_GB2312" w:eastAsia="仿宋_GB2312" w:hAnsi="仿宋_GB2312" w:cs="仿宋_GB2312"/>
          <w:sz w:val="32"/>
          <w:szCs w:val="32"/>
        </w:rPr>
        <w:t>1、生均定额拨款总额增加</w:t>
      </w:r>
      <w:r w:rsidRPr="006A6FFA">
        <w:rPr>
          <w:rFonts w:ascii="仿宋_GB2312" w:eastAsia="仿宋_GB2312" w:hAnsi="仿宋_GB2312" w:cs="仿宋_GB2312" w:hint="eastAsia"/>
          <w:sz w:val="32"/>
          <w:szCs w:val="32"/>
        </w:rPr>
        <w:t>710万元</w:t>
      </w:r>
      <w:r w:rsidRPr="006A6FFA">
        <w:rPr>
          <w:rFonts w:ascii="仿宋_GB2312" w:eastAsia="仿宋_GB2312" w:hAnsi="仿宋_GB2312" w:cs="仿宋_GB2312"/>
          <w:sz w:val="32"/>
          <w:szCs w:val="32"/>
        </w:rPr>
        <w:t>，</w:t>
      </w:r>
      <w:bookmarkStart w:id="0" w:name="_GoBack"/>
      <w:bookmarkEnd w:id="0"/>
      <w:r w:rsidRPr="006A6FFA">
        <w:rPr>
          <w:rFonts w:ascii="仿宋_GB2312" w:eastAsia="仿宋_GB2312" w:hAnsi="仿宋_GB2312" w:cs="仿宋_GB2312"/>
          <w:sz w:val="32"/>
          <w:szCs w:val="32"/>
        </w:rPr>
        <w:t xml:space="preserve"> </w:t>
      </w:r>
      <w:proofErr w:type="gramStart"/>
      <w:r w:rsidR="0049324A">
        <w:rPr>
          <w:rFonts w:ascii="仿宋_GB2312" w:eastAsia="仿宋_GB2312" w:hAnsi="仿宋_GB2312" w:cs="仿宋_GB2312" w:hint="eastAsia"/>
          <w:sz w:val="32"/>
          <w:szCs w:val="32"/>
        </w:rPr>
        <w:t>2016年省生均</w:t>
      </w:r>
      <w:proofErr w:type="gramEnd"/>
      <w:r w:rsidR="0049324A">
        <w:rPr>
          <w:rFonts w:ascii="仿宋_GB2312" w:eastAsia="仿宋_GB2312" w:hAnsi="仿宋_GB2312" w:cs="仿宋_GB2312" w:hint="eastAsia"/>
          <w:sz w:val="32"/>
          <w:szCs w:val="32"/>
        </w:rPr>
        <w:t>拨款系数调整提高后，</w:t>
      </w:r>
      <w:r w:rsidRPr="006A6FFA">
        <w:rPr>
          <w:rFonts w:ascii="仿宋_GB2312" w:eastAsia="仿宋_GB2312" w:hAnsi="仿宋_GB2312" w:cs="仿宋_GB2312"/>
          <w:sz w:val="32"/>
          <w:szCs w:val="32"/>
        </w:rPr>
        <w:t>201</w:t>
      </w:r>
      <w:r w:rsidRPr="006A6FFA">
        <w:rPr>
          <w:rFonts w:ascii="仿宋_GB2312" w:eastAsia="仿宋_GB2312" w:hAnsi="仿宋_GB2312" w:cs="仿宋_GB2312" w:hint="eastAsia"/>
          <w:sz w:val="32"/>
          <w:szCs w:val="32"/>
        </w:rPr>
        <w:t>9</w:t>
      </w:r>
      <w:r w:rsidRPr="006A6FFA">
        <w:rPr>
          <w:rFonts w:ascii="仿宋_GB2312" w:eastAsia="仿宋_GB2312" w:hAnsi="仿宋_GB2312" w:cs="仿宋_GB2312"/>
          <w:sz w:val="32"/>
          <w:szCs w:val="32"/>
        </w:rPr>
        <w:t>年</w:t>
      </w:r>
      <w:r w:rsidRPr="006A6FFA">
        <w:rPr>
          <w:rFonts w:ascii="仿宋_GB2312" w:eastAsia="仿宋_GB2312" w:hAnsi="仿宋_GB2312" w:cs="仿宋_GB2312" w:hint="eastAsia"/>
          <w:sz w:val="32"/>
          <w:szCs w:val="32"/>
        </w:rPr>
        <w:t>按</w:t>
      </w:r>
      <w:r w:rsidR="0049324A">
        <w:rPr>
          <w:rFonts w:ascii="仿宋_GB2312" w:eastAsia="仿宋_GB2312" w:hAnsi="仿宋_GB2312" w:cs="仿宋_GB2312" w:hint="eastAsia"/>
          <w:sz w:val="32"/>
          <w:szCs w:val="32"/>
        </w:rPr>
        <w:t>新系数</w:t>
      </w:r>
      <w:r w:rsidRPr="006A6FFA">
        <w:rPr>
          <w:rFonts w:ascii="仿宋_GB2312" w:eastAsia="仿宋_GB2312" w:hAnsi="仿宋_GB2312" w:cs="仿宋_GB2312"/>
          <w:sz w:val="32"/>
          <w:szCs w:val="32"/>
        </w:rPr>
        <w:t>拨款</w:t>
      </w:r>
      <w:r w:rsidRPr="006A6FFA">
        <w:rPr>
          <w:rFonts w:ascii="仿宋_GB2312" w:eastAsia="仿宋_GB2312" w:hAnsi="仿宋_GB2312" w:cs="仿宋_GB2312" w:hint="eastAsia"/>
          <w:sz w:val="32"/>
          <w:szCs w:val="32"/>
        </w:rPr>
        <w:t>计算的</w:t>
      </w:r>
      <w:r w:rsidR="008D2E7B">
        <w:rPr>
          <w:rFonts w:ascii="仿宋_GB2312" w:eastAsia="仿宋_GB2312" w:hAnsi="仿宋_GB2312" w:cs="仿宋_GB2312" w:hint="eastAsia"/>
          <w:sz w:val="32"/>
          <w:szCs w:val="32"/>
        </w:rPr>
        <w:t>在校</w:t>
      </w:r>
      <w:r w:rsidRPr="006A6FFA">
        <w:rPr>
          <w:rFonts w:ascii="仿宋_GB2312" w:eastAsia="仿宋_GB2312" w:hAnsi="仿宋_GB2312" w:cs="仿宋_GB2312" w:hint="eastAsia"/>
          <w:sz w:val="32"/>
          <w:szCs w:val="32"/>
        </w:rPr>
        <w:t>生数增加</w:t>
      </w:r>
      <w:r w:rsidR="008D2E7B">
        <w:rPr>
          <w:rFonts w:ascii="仿宋_GB2312" w:eastAsia="仿宋_GB2312" w:hAnsi="仿宋_GB2312" w:cs="仿宋_GB2312" w:hint="eastAsia"/>
          <w:sz w:val="32"/>
          <w:szCs w:val="32"/>
        </w:rPr>
        <w:t>了</w:t>
      </w:r>
      <w:r w:rsidRPr="006A6FFA">
        <w:rPr>
          <w:rFonts w:ascii="仿宋_GB2312" w:eastAsia="仿宋_GB2312" w:hAnsi="仿宋_GB2312" w:cs="仿宋_GB2312" w:hint="eastAsia"/>
          <w:sz w:val="32"/>
          <w:szCs w:val="32"/>
        </w:rPr>
        <w:t>一个年级；</w:t>
      </w:r>
      <w:r w:rsidR="008D2E7B">
        <w:rPr>
          <w:rFonts w:ascii="仿宋_GB2312" w:eastAsia="仿宋_GB2312" w:hAnsi="仿宋_GB2312" w:cs="仿宋_GB2312" w:hint="eastAsia"/>
          <w:sz w:val="32"/>
          <w:szCs w:val="32"/>
        </w:rPr>
        <w:t>同时，</w:t>
      </w:r>
      <w:r w:rsidRPr="006A6FFA">
        <w:rPr>
          <w:rFonts w:ascii="仿宋_GB2312" w:eastAsia="仿宋_GB2312" w:hAnsi="仿宋_GB2312" w:cs="仿宋_GB2312" w:hint="eastAsia"/>
          <w:sz w:val="32"/>
          <w:szCs w:val="32"/>
        </w:rPr>
        <w:t>不享受生均定额</w:t>
      </w:r>
      <w:r w:rsidR="008D2E7B">
        <w:rPr>
          <w:rFonts w:ascii="仿宋_GB2312" w:eastAsia="仿宋_GB2312" w:hAnsi="仿宋_GB2312" w:cs="仿宋_GB2312" w:hint="eastAsia"/>
          <w:sz w:val="32"/>
          <w:szCs w:val="32"/>
        </w:rPr>
        <w:t>拨款的</w:t>
      </w:r>
      <w:r w:rsidRPr="006A6FFA">
        <w:rPr>
          <w:rFonts w:ascii="仿宋_GB2312" w:eastAsia="仿宋_GB2312" w:hAnsi="仿宋_GB2312" w:cs="仿宋_GB2312" w:hint="eastAsia"/>
          <w:sz w:val="32"/>
          <w:szCs w:val="32"/>
        </w:rPr>
        <w:t>师范生数减少。</w:t>
      </w:r>
    </w:p>
    <w:p w:rsidR="006A6FFA" w:rsidRDefault="006A6FFA" w:rsidP="006A6FFA">
      <w:pPr>
        <w:spacing w:line="500" w:lineRule="exact"/>
        <w:ind w:firstLineChars="218" w:firstLine="698"/>
        <w:jc w:val="left"/>
        <w:rPr>
          <w:rFonts w:ascii="仿宋_GB2312" w:eastAsia="仿宋_GB2312" w:hAnsi="仿宋_GB2312" w:cs="仿宋_GB2312"/>
          <w:sz w:val="32"/>
          <w:szCs w:val="32"/>
        </w:rPr>
      </w:pPr>
      <w:r w:rsidRPr="006A6FFA">
        <w:rPr>
          <w:rFonts w:ascii="仿宋_GB2312" w:eastAsia="仿宋_GB2312" w:hAnsi="仿宋_GB2312" w:cs="仿宋_GB2312"/>
          <w:sz w:val="32"/>
          <w:szCs w:val="32"/>
        </w:rPr>
        <w:t>2、</w:t>
      </w:r>
      <w:r w:rsidRPr="006A6FFA">
        <w:rPr>
          <w:rFonts w:ascii="仿宋_GB2312" w:eastAsia="仿宋_GB2312" w:hAnsi="仿宋_GB2312" w:cs="仿宋_GB2312" w:hint="eastAsia"/>
          <w:sz w:val="32"/>
          <w:szCs w:val="32"/>
        </w:rPr>
        <w:t>离退休经费增加544.86万元，</w:t>
      </w:r>
      <w:r w:rsidR="006D76A0">
        <w:rPr>
          <w:rFonts w:ascii="仿宋_GB2312" w:eastAsia="仿宋_GB2312" w:hAnsi="仿宋_GB2312" w:cs="仿宋_GB2312" w:hint="eastAsia"/>
          <w:sz w:val="32"/>
          <w:szCs w:val="32"/>
        </w:rPr>
        <w:t>主要是因为</w:t>
      </w:r>
      <w:r w:rsidRPr="006A6FFA">
        <w:rPr>
          <w:rFonts w:ascii="仿宋_GB2312" w:eastAsia="仿宋_GB2312" w:hAnsi="仿宋_GB2312" w:cs="仿宋_GB2312"/>
          <w:sz w:val="32"/>
          <w:szCs w:val="32"/>
        </w:rPr>
        <w:t>201</w:t>
      </w:r>
      <w:r w:rsidRPr="006A6FFA">
        <w:rPr>
          <w:rFonts w:ascii="仿宋_GB2312" w:eastAsia="仿宋_GB2312" w:hAnsi="仿宋_GB2312" w:cs="仿宋_GB2312" w:hint="eastAsia"/>
          <w:sz w:val="32"/>
          <w:szCs w:val="32"/>
        </w:rPr>
        <w:t>8</w:t>
      </w:r>
      <w:r w:rsidRPr="006A6FFA">
        <w:rPr>
          <w:rFonts w:ascii="仿宋_GB2312" w:eastAsia="仿宋_GB2312" w:hAnsi="仿宋_GB2312" w:cs="仿宋_GB2312"/>
          <w:sz w:val="32"/>
          <w:szCs w:val="32"/>
        </w:rPr>
        <w:t>年新增退休人员</w:t>
      </w:r>
      <w:r w:rsidRPr="006A6FFA">
        <w:rPr>
          <w:rFonts w:ascii="仿宋_GB2312" w:eastAsia="仿宋_GB2312" w:hAnsi="仿宋_GB2312" w:cs="仿宋_GB2312" w:hint="eastAsia"/>
          <w:sz w:val="32"/>
          <w:szCs w:val="32"/>
        </w:rPr>
        <w:t>10</w:t>
      </w:r>
      <w:r w:rsidRPr="006A6FFA">
        <w:rPr>
          <w:rFonts w:ascii="仿宋_GB2312" w:eastAsia="仿宋_GB2312" w:hAnsi="仿宋_GB2312" w:cs="仿宋_GB2312"/>
          <w:sz w:val="32"/>
          <w:szCs w:val="32"/>
        </w:rPr>
        <w:t>人</w:t>
      </w:r>
      <w:r w:rsidR="006D76A0">
        <w:rPr>
          <w:rFonts w:ascii="仿宋_GB2312" w:eastAsia="仿宋_GB2312" w:hAnsi="仿宋_GB2312" w:cs="仿宋_GB2312" w:hint="eastAsia"/>
          <w:sz w:val="32"/>
          <w:szCs w:val="32"/>
        </w:rPr>
        <w:t>及</w:t>
      </w:r>
      <w:r w:rsidRPr="006A6FFA">
        <w:rPr>
          <w:rFonts w:ascii="仿宋_GB2312" w:eastAsia="仿宋_GB2312" w:hAnsi="仿宋_GB2312" w:cs="仿宋_GB2312"/>
          <w:sz w:val="32"/>
          <w:szCs w:val="32"/>
        </w:rPr>
        <w:t>省拨退休经费</w:t>
      </w:r>
      <w:r w:rsidRPr="006A6FFA">
        <w:rPr>
          <w:rFonts w:ascii="仿宋_GB2312" w:eastAsia="仿宋_GB2312" w:hAnsi="仿宋_GB2312" w:cs="仿宋_GB2312" w:hint="eastAsia"/>
          <w:sz w:val="32"/>
          <w:szCs w:val="32"/>
        </w:rPr>
        <w:t>拨款标准提高</w:t>
      </w:r>
      <w:r w:rsidRPr="006A6FFA">
        <w:rPr>
          <w:rFonts w:ascii="仿宋_GB2312" w:eastAsia="仿宋_GB2312" w:hAnsi="仿宋_GB2312" w:cs="仿宋_GB2312"/>
          <w:sz w:val="32"/>
          <w:szCs w:val="32"/>
        </w:rPr>
        <w:t>。</w:t>
      </w:r>
    </w:p>
    <w:p w:rsidR="006A6FFA" w:rsidRDefault="006A6FFA" w:rsidP="006A6FFA">
      <w:pPr>
        <w:spacing w:line="500" w:lineRule="exact"/>
        <w:ind w:firstLineChars="218" w:firstLine="698"/>
        <w:jc w:val="left"/>
        <w:rPr>
          <w:rFonts w:ascii="仿宋_GB2312" w:eastAsia="仿宋_GB2312" w:hAnsi="仿宋_GB2312" w:cs="仿宋_GB2312"/>
          <w:sz w:val="32"/>
          <w:szCs w:val="32"/>
        </w:rPr>
      </w:pPr>
      <w:r w:rsidRPr="006A6FFA">
        <w:rPr>
          <w:rFonts w:ascii="仿宋_GB2312" w:eastAsia="仿宋_GB2312" w:hAnsi="仿宋_GB2312" w:cs="仿宋_GB2312"/>
          <w:sz w:val="32"/>
          <w:szCs w:val="32"/>
        </w:rPr>
        <w:t>3、</w:t>
      </w:r>
      <w:r w:rsidRPr="006A6FFA">
        <w:rPr>
          <w:rFonts w:ascii="仿宋_GB2312" w:eastAsia="仿宋_GB2312" w:hAnsi="仿宋_GB2312" w:cs="仿宋_GB2312" w:hint="eastAsia"/>
          <w:sz w:val="32"/>
          <w:szCs w:val="32"/>
        </w:rPr>
        <w:t>教育收费总额增加1900万元，主要原因是</w:t>
      </w:r>
      <w:r w:rsidRPr="006A6FFA">
        <w:rPr>
          <w:rFonts w:ascii="仿宋_GB2312" w:eastAsia="仿宋_GB2312" w:hAnsi="仿宋_GB2312" w:cs="仿宋_GB2312"/>
          <w:sz w:val="32"/>
          <w:szCs w:val="32"/>
        </w:rPr>
        <w:t>201</w:t>
      </w:r>
      <w:r w:rsidRPr="006A6FFA">
        <w:rPr>
          <w:rFonts w:ascii="仿宋_GB2312" w:eastAsia="仿宋_GB2312" w:hAnsi="仿宋_GB2312" w:cs="仿宋_GB2312" w:hint="eastAsia"/>
          <w:sz w:val="32"/>
          <w:szCs w:val="32"/>
        </w:rPr>
        <w:t>9</w:t>
      </w:r>
      <w:r w:rsidRPr="006A6FFA">
        <w:rPr>
          <w:rFonts w:ascii="仿宋_GB2312" w:eastAsia="仿宋_GB2312" w:hAnsi="仿宋_GB2312" w:cs="仿宋_GB2312"/>
          <w:sz w:val="32"/>
          <w:szCs w:val="32"/>
        </w:rPr>
        <w:t>年度</w:t>
      </w:r>
      <w:r w:rsidRPr="006A6FFA">
        <w:rPr>
          <w:rFonts w:ascii="仿宋_GB2312" w:eastAsia="仿宋_GB2312" w:hAnsi="仿宋_GB2312" w:cs="仿宋_GB2312" w:hint="eastAsia"/>
          <w:sz w:val="32"/>
          <w:szCs w:val="32"/>
        </w:rPr>
        <w:t>成人教育收入由差额计算收入改为按全额计算收入，增加1700万元</w:t>
      </w:r>
      <w:r w:rsidRPr="006A6FFA">
        <w:rPr>
          <w:rFonts w:ascii="仿宋_GB2312" w:eastAsia="仿宋_GB2312" w:hAnsi="仿宋_GB2312" w:cs="仿宋_GB2312"/>
          <w:sz w:val="32"/>
          <w:szCs w:val="32"/>
        </w:rPr>
        <w:t>。</w:t>
      </w:r>
      <w:r w:rsidRPr="006A6FFA">
        <w:rPr>
          <w:rFonts w:ascii="仿宋_GB2312" w:eastAsia="仿宋_GB2312" w:hAnsi="仿宋_GB2312" w:cs="仿宋_GB2312" w:hint="eastAsia"/>
          <w:sz w:val="32"/>
          <w:szCs w:val="32"/>
        </w:rPr>
        <w:t>全日制学生按新学费标准收费增加了一个年级。</w:t>
      </w:r>
    </w:p>
    <w:p w:rsidR="006A6FFA" w:rsidRDefault="006A6FFA" w:rsidP="006A6FFA">
      <w:pPr>
        <w:spacing w:line="500" w:lineRule="exact"/>
        <w:ind w:firstLineChars="218" w:firstLine="698"/>
        <w:jc w:val="left"/>
        <w:rPr>
          <w:rFonts w:ascii="仿宋_GB2312" w:eastAsia="仿宋_GB2312" w:hAnsi="仿宋_GB2312" w:cs="仿宋_GB2312"/>
          <w:sz w:val="32"/>
          <w:szCs w:val="32"/>
        </w:rPr>
      </w:pPr>
      <w:r w:rsidRPr="006A6FFA">
        <w:rPr>
          <w:rFonts w:ascii="仿宋_GB2312" w:eastAsia="仿宋_GB2312" w:hAnsi="仿宋_GB2312" w:cs="仿宋_GB2312" w:hint="eastAsia"/>
          <w:sz w:val="32"/>
          <w:szCs w:val="32"/>
        </w:rPr>
        <w:t>4、科研事业收入增加</w:t>
      </w:r>
      <w:r w:rsidRPr="006A6FFA">
        <w:rPr>
          <w:rFonts w:ascii="仿宋_GB2312" w:eastAsia="仿宋_GB2312" w:hAnsi="仿宋_GB2312" w:cs="仿宋_GB2312"/>
          <w:sz w:val="32"/>
          <w:szCs w:val="32"/>
        </w:rPr>
        <w:t>3000</w:t>
      </w:r>
      <w:r w:rsidRPr="006A6FFA">
        <w:rPr>
          <w:rFonts w:ascii="仿宋_GB2312" w:eastAsia="仿宋_GB2312" w:hAnsi="仿宋_GB2312" w:cs="仿宋_GB2312" w:hint="eastAsia"/>
          <w:sz w:val="32"/>
          <w:szCs w:val="32"/>
        </w:rPr>
        <w:t>万元，学校</w:t>
      </w:r>
      <w:r w:rsidR="006D76A0">
        <w:rPr>
          <w:rFonts w:ascii="仿宋_GB2312" w:eastAsia="仿宋_GB2312" w:hAnsi="仿宋_GB2312" w:cs="仿宋_GB2312" w:hint="eastAsia"/>
          <w:sz w:val="32"/>
          <w:szCs w:val="32"/>
        </w:rPr>
        <w:t>被列入</w:t>
      </w:r>
      <w:r w:rsidRPr="006A6FFA">
        <w:rPr>
          <w:rFonts w:ascii="仿宋_GB2312" w:eastAsia="仿宋_GB2312" w:hAnsi="仿宋_GB2312" w:cs="仿宋_GB2312" w:hint="eastAsia"/>
          <w:sz w:val="32"/>
          <w:szCs w:val="32"/>
        </w:rPr>
        <w:t>高水平理工科大学建设单位后，</w:t>
      </w:r>
      <w:r w:rsidR="006D76A0">
        <w:rPr>
          <w:rFonts w:ascii="仿宋_GB2312" w:eastAsia="仿宋_GB2312" w:hAnsi="仿宋_GB2312" w:cs="仿宋_GB2312" w:hint="eastAsia"/>
          <w:sz w:val="32"/>
          <w:szCs w:val="32"/>
        </w:rPr>
        <w:t>教师开展科研活动的</w:t>
      </w:r>
      <w:r w:rsidR="005249D5">
        <w:rPr>
          <w:rFonts w:ascii="仿宋_GB2312" w:eastAsia="仿宋_GB2312" w:hAnsi="仿宋_GB2312" w:cs="仿宋_GB2312" w:hint="eastAsia"/>
          <w:sz w:val="32"/>
          <w:szCs w:val="32"/>
        </w:rPr>
        <w:t>积极性普遍提高</w:t>
      </w:r>
      <w:r w:rsidRPr="006A6FFA">
        <w:rPr>
          <w:rFonts w:ascii="仿宋_GB2312" w:eastAsia="仿宋_GB2312" w:hAnsi="仿宋_GB2312" w:cs="仿宋_GB2312" w:hint="eastAsia"/>
          <w:sz w:val="32"/>
          <w:szCs w:val="32"/>
        </w:rPr>
        <w:t>。</w:t>
      </w:r>
    </w:p>
    <w:p w:rsidR="006A6FFA" w:rsidRDefault="006A6FFA" w:rsidP="006A6FFA">
      <w:pPr>
        <w:spacing w:line="500" w:lineRule="exact"/>
        <w:ind w:firstLineChars="218" w:firstLine="698"/>
        <w:jc w:val="left"/>
        <w:rPr>
          <w:rFonts w:ascii="仿宋_GB2312" w:eastAsia="仿宋_GB2312" w:hAnsi="仿宋_GB2312" w:cs="仿宋_GB2312"/>
          <w:sz w:val="32"/>
          <w:szCs w:val="32"/>
        </w:rPr>
      </w:pPr>
      <w:r w:rsidRPr="006A6FFA">
        <w:rPr>
          <w:rFonts w:ascii="仿宋_GB2312" w:eastAsia="仿宋_GB2312" w:hAnsi="仿宋_GB2312" w:cs="仿宋_GB2312" w:hint="eastAsia"/>
          <w:sz w:val="32"/>
          <w:szCs w:val="32"/>
        </w:rPr>
        <w:t>5、2019年预算新增国有资产出租出借非税收入拨款，按上年上缴国库金额的90%下拨87.43万元，纳入本年度部门预算。</w:t>
      </w:r>
    </w:p>
    <w:p w:rsidR="006A6FFA" w:rsidRDefault="006A6FFA" w:rsidP="006A6FFA">
      <w:pPr>
        <w:spacing w:line="500" w:lineRule="exact"/>
        <w:ind w:firstLineChars="218" w:firstLine="69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Pr="006A6FFA">
        <w:rPr>
          <w:rFonts w:ascii="仿宋_GB2312" w:eastAsia="仿宋_GB2312" w:hAnsi="仿宋_GB2312" w:cs="仿宋_GB2312" w:hint="eastAsia"/>
          <w:sz w:val="32"/>
          <w:szCs w:val="32"/>
        </w:rPr>
        <w:t>教育专项经费比2018年年初下达数增加</w:t>
      </w:r>
      <w:r w:rsidR="00F15860">
        <w:rPr>
          <w:rFonts w:ascii="仿宋_GB2312" w:eastAsia="仿宋_GB2312" w:hAnsi="仿宋_GB2312" w:cs="仿宋_GB2312" w:hint="eastAsia"/>
          <w:sz w:val="32"/>
          <w:szCs w:val="32"/>
        </w:rPr>
        <w:t>72</w:t>
      </w:r>
      <w:r w:rsidRPr="006A6FFA">
        <w:rPr>
          <w:rFonts w:ascii="仿宋_GB2312" w:eastAsia="仿宋_GB2312" w:hAnsi="仿宋_GB2312" w:cs="仿宋_GB2312" w:hint="eastAsia"/>
          <w:sz w:val="32"/>
          <w:szCs w:val="32"/>
        </w:rPr>
        <w:t>万元。2019年部门预算下达普通高校本专科生国家奖学金、励志奖学金和国家助学金控制数比20</w:t>
      </w:r>
      <w:r w:rsidR="005249D5">
        <w:rPr>
          <w:rFonts w:ascii="仿宋_GB2312" w:eastAsia="仿宋_GB2312" w:hAnsi="仿宋_GB2312" w:cs="仿宋_GB2312" w:hint="eastAsia"/>
          <w:sz w:val="32"/>
          <w:szCs w:val="32"/>
        </w:rPr>
        <w:t>1</w:t>
      </w:r>
      <w:r w:rsidRPr="006A6FFA">
        <w:rPr>
          <w:rFonts w:ascii="仿宋_GB2312" w:eastAsia="仿宋_GB2312" w:hAnsi="仿宋_GB2312" w:cs="仿宋_GB2312" w:hint="eastAsia"/>
          <w:sz w:val="32"/>
          <w:szCs w:val="32"/>
        </w:rPr>
        <w:t>8年增加127万元，</w:t>
      </w:r>
      <w:r w:rsidR="005249D5">
        <w:rPr>
          <w:rFonts w:ascii="仿宋_GB2312" w:eastAsia="仿宋_GB2312" w:hAnsi="仿宋_GB2312" w:cs="仿宋_GB2312" w:hint="eastAsia"/>
          <w:sz w:val="32"/>
          <w:szCs w:val="32"/>
        </w:rPr>
        <w:t>其他</w:t>
      </w:r>
      <w:r w:rsidR="005249D5" w:rsidRPr="005249D5">
        <w:rPr>
          <w:rFonts w:ascii="仿宋_GB2312" w:eastAsia="仿宋_GB2312" w:hAnsi="仿宋_GB2312" w:cs="仿宋_GB2312" w:hint="eastAsia"/>
          <w:sz w:val="32"/>
          <w:szCs w:val="32"/>
        </w:rPr>
        <w:t>国家资助资金</w:t>
      </w:r>
      <w:r w:rsidRPr="006A6FFA">
        <w:rPr>
          <w:rFonts w:ascii="仿宋_GB2312" w:eastAsia="仿宋_GB2312" w:hAnsi="仿宋_GB2312" w:cs="仿宋_GB2312" w:hint="eastAsia"/>
          <w:sz w:val="32"/>
          <w:szCs w:val="32"/>
        </w:rPr>
        <w:t>专项比2018年减少55万元。</w:t>
      </w:r>
    </w:p>
    <w:p w:rsidR="00B004B4" w:rsidRDefault="006A6FFA" w:rsidP="00961890">
      <w:pPr>
        <w:spacing w:line="500" w:lineRule="exact"/>
        <w:ind w:firstLineChars="218" w:firstLine="69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Pr="006A6FFA">
        <w:rPr>
          <w:rFonts w:ascii="仿宋_GB2312" w:eastAsia="仿宋_GB2312" w:hAnsi="仿宋_GB2312" w:cs="仿宋_GB2312" w:hint="eastAsia"/>
          <w:sz w:val="32"/>
          <w:szCs w:val="32"/>
        </w:rPr>
        <w:t>2019年部门预算包含了财政部提前下达中央引导地方科技发展专项经费150万元。</w:t>
      </w:r>
    </w:p>
    <w:p w:rsidR="0038269E" w:rsidRDefault="00B004B4" w:rsidP="006A6FF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（二）2019年</w:t>
      </w:r>
      <w:r w:rsidR="00F945FA">
        <w:rPr>
          <w:rFonts w:ascii="仿宋_GB2312" w:eastAsia="仿宋_GB2312" w:hAnsi="仿宋_GB2312" w:cs="仿宋_GB2312" w:hint="eastAsia"/>
          <w:sz w:val="32"/>
          <w:szCs w:val="32"/>
        </w:rPr>
        <w:t>支出预算</w:t>
      </w:r>
      <w:r>
        <w:rPr>
          <w:rFonts w:ascii="仿宋_GB2312" w:eastAsia="仿宋_GB2312" w:hAnsi="仿宋_GB2312" w:cs="仿宋_GB2312" w:hint="eastAsia"/>
          <w:sz w:val="32"/>
          <w:szCs w:val="32"/>
        </w:rPr>
        <w:t>61550</w:t>
      </w:r>
      <w:r w:rsidR="00F945FA">
        <w:rPr>
          <w:rFonts w:ascii="仿宋_GB2312" w:eastAsia="仿宋_GB2312" w:hAnsi="仿宋_GB2312" w:cs="仿宋_GB2312" w:hint="eastAsia"/>
          <w:sz w:val="32"/>
          <w:szCs w:val="32"/>
        </w:rPr>
        <w:t>万元，比上年增加</w:t>
      </w:r>
      <w:r>
        <w:rPr>
          <w:rFonts w:ascii="仿宋_GB2312" w:eastAsia="仿宋_GB2312" w:hAnsi="仿宋_GB2312" w:cs="仿宋_GB2312" w:hint="eastAsia"/>
          <w:sz w:val="32"/>
          <w:szCs w:val="32"/>
        </w:rPr>
        <w:t>6450</w:t>
      </w:r>
      <w:r w:rsidR="00F945FA">
        <w:rPr>
          <w:rFonts w:ascii="仿宋_GB2312" w:eastAsia="仿宋_GB2312" w:hAnsi="仿宋_GB2312" w:cs="仿宋_GB2312" w:hint="eastAsia"/>
          <w:sz w:val="32"/>
          <w:szCs w:val="32"/>
        </w:rPr>
        <w:lastRenderedPageBreak/>
        <w:t>万元，增长</w:t>
      </w:r>
      <w:r>
        <w:rPr>
          <w:rFonts w:ascii="仿宋_GB2312" w:eastAsia="仿宋_GB2312" w:hAnsi="仿宋_GB2312" w:cs="仿宋_GB2312" w:hint="eastAsia"/>
          <w:sz w:val="32"/>
          <w:szCs w:val="32"/>
        </w:rPr>
        <w:t>11.71</w:t>
      </w:r>
      <w:r w:rsidR="00F945FA">
        <w:rPr>
          <w:rFonts w:ascii="仿宋_GB2312" w:eastAsia="仿宋_GB2312" w:hAnsi="仿宋_GB2312" w:cs="仿宋_GB2312" w:hint="eastAsia"/>
          <w:sz w:val="32"/>
          <w:szCs w:val="32"/>
        </w:rPr>
        <w:t>%，</w:t>
      </w:r>
      <w:r w:rsidR="006A6FFA" w:rsidRPr="006A6FFA">
        <w:rPr>
          <w:rFonts w:ascii="仿宋_GB2312" w:eastAsia="仿宋_GB2312" w:hAnsi="仿宋_GB2312" w:cs="仿宋_GB2312" w:hint="eastAsia"/>
          <w:sz w:val="32"/>
          <w:szCs w:val="32"/>
        </w:rPr>
        <w:t>支出增加的主要原因：是在保证教职工政策性收入、养老保险、职业年金缴费正式实施的前提下，侧重向教学、科研、学科建设、队伍建设、学生实践、新校区建设</w:t>
      </w:r>
      <w:r w:rsidR="00F15860">
        <w:rPr>
          <w:rFonts w:ascii="仿宋_GB2312" w:eastAsia="仿宋_GB2312" w:hAnsi="仿宋_GB2312" w:cs="仿宋_GB2312" w:hint="eastAsia"/>
          <w:sz w:val="32"/>
          <w:szCs w:val="32"/>
        </w:rPr>
        <w:t>等重点领域投入开支</w:t>
      </w:r>
      <w:r w:rsidR="006A6FFA" w:rsidRPr="006A6FFA">
        <w:rPr>
          <w:rFonts w:ascii="仿宋_GB2312" w:eastAsia="仿宋_GB2312" w:hAnsi="仿宋_GB2312" w:cs="仿宋_GB2312" w:hint="eastAsia"/>
          <w:sz w:val="32"/>
          <w:szCs w:val="32"/>
        </w:rPr>
        <w:t>。</w:t>
      </w:r>
    </w:p>
    <w:p w:rsidR="00C74B26" w:rsidRPr="00C74B26" w:rsidRDefault="00C74B26" w:rsidP="00C74B26">
      <w:pPr>
        <w:spacing w:line="360" w:lineRule="auto"/>
        <w:ind w:firstLineChars="200" w:firstLine="360"/>
        <w:rPr>
          <w:rFonts w:ascii="黑体" w:eastAsia="黑体" w:hAnsi="黑体" w:cs="黑体"/>
          <w:sz w:val="18"/>
          <w:szCs w:val="18"/>
        </w:rPr>
      </w:pPr>
    </w:p>
    <w:p w:rsidR="00C06D06" w:rsidRDefault="00F945FA" w:rsidP="00C06D06">
      <w:pPr>
        <w:numPr>
          <w:ilvl w:val="0"/>
          <w:numId w:val="5"/>
        </w:numPr>
        <w:ind w:firstLineChars="200" w:firstLine="640"/>
        <w:rPr>
          <w:rFonts w:ascii="黑体" w:eastAsia="黑体" w:hAnsi="黑体" w:cs="黑体"/>
          <w:sz w:val="32"/>
          <w:szCs w:val="32"/>
        </w:rPr>
      </w:pPr>
      <w:r w:rsidRPr="00C06D06">
        <w:rPr>
          <w:rFonts w:ascii="黑体" w:eastAsia="黑体" w:hAnsi="黑体" w:cs="黑体" w:hint="eastAsia"/>
          <w:sz w:val="32"/>
          <w:szCs w:val="32"/>
        </w:rPr>
        <w:t>“三公”经费安排情况说明</w:t>
      </w:r>
    </w:p>
    <w:p w:rsidR="00C06D06" w:rsidRDefault="00C06D06" w:rsidP="00C06D06">
      <w:pPr>
        <w:ind w:firstLineChars="200" w:firstLine="640"/>
        <w:rPr>
          <w:rFonts w:ascii="仿宋_GB2312" w:eastAsia="仿宋_GB2312" w:hAnsi="仿宋_GB2312" w:cs="仿宋_GB2312"/>
          <w:sz w:val="32"/>
          <w:szCs w:val="32"/>
        </w:rPr>
      </w:pPr>
      <w:r w:rsidRPr="00C06D06">
        <w:rPr>
          <w:rFonts w:ascii="仿宋_GB2312" w:eastAsia="仿宋_GB2312" w:hAnsi="仿宋_GB2312" w:cs="仿宋_GB2312" w:hint="eastAsia"/>
          <w:sz w:val="32"/>
          <w:szCs w:val="32"/>
        </w:rPr>
        <w:t>201</w:t>
      </w:r>
      <w:r w:rsidR="006A6FFA">
        <w:rPr>
          <w:rFonts w:ascii="仿宋_GB2312" w:eastAsia="仿宋_GB2312" w:hAnsi="仿宋_GB2312" w:cs="仿宋_GB2312" w:hint="eastAsia"/>
          <w:sz w:val="32"/>
          <w:szCs w:val="32"/>
        </w:rPr>
        <w:t>9</w:t>
      </w:r>
      <w:r w:rsidRPr="00C06D06">
        <w:rPr>
          <w:rFonts w:ascii="仿宋_GB2312" w:eastAsia="仿宋_GB2312" w:hAnsi="仿宋_GB2312" w:cs="仿宋_GB2312" w:hint="eastAsia"/>
          <w:sz w:val="32"/>
          <w:szCs w:val="32"/>
        </w:rPr>
        <w:t>年预算与201</w:t>
      </w:r>
      <w:r w:rsidR="006A6FFA">
        <w:rPr>
          <w:rFonts w:ascii="仿宋_GB2312" w:eastAsia="仿宋_GB2312" w:hAnsi="仿宋_GB2312" w:cs="仿宋_GB2312" w:hint="eastAsia"/>
          <w:sz w:val="32"/>
          <w:szCs w:val="32"/>
        </w:rPr>
        <w:t>8</w:t>
      </w:r>
      <w:r w:rsidRPr="00C06D06">
        <w:rPr>
          <w:rFonts w:ascii="仿宋_GB2312" w:eastAsia="仿宋_GB2312" w:hAnsi="仿宋_GB2312" w:cs="仿宋_GB2312" w:hint="eastAsia"/>
          <w:sz w:val="32"/>
          <w:szCs w:val="32"/>
        </w:rPr>
        <w:t>年预算一致，没有用一般公共预算拨款资金安排“三公”经费支出。学校按照经济分类已将“公务用车运行维护费”与“公务用车购置费”分开核算。</w:t>
      </w:r>
    </w:p>
    <w:p w:rsidR="00C74B26" w:rsidRPr="00C74B26" w:rsidRDefault="00C74B26" w:rsidP="00C74B26">
      <w:pPr>
        <w:ind w:firstLineChars="200" w:firstLine="360"/>
        <w:rPr>
          <w:rFonts w:ascii="仿宋_GB2312" w:eastAsia="仿宋_GB2312" w:hAnsi="仿宋_GB2312" w:cs="仿宋_GB2312"/>
          <w:sz w:val="18"/>
          <w:szCs w:val="18"/>
        </w:rPr>
      </w:pPr>
    </w:p>
    <w:p w:rsidR="0038269E" w:rsidRDefault="00C06D06" w:rsidP="00C06D06">
      <w:pPr>
        <w:ind w:firstLineChars="200" w:firstLine="640"/>
        <w:rPr>
          <w:rFonts w:ascii="黑体" w:eastAsia="黑体" w:hAnsi="黑体" w:cs="黑体"/>
          <w:sz w:val="32"/>
          <w:szCs w:val="32"/>
        </w:rPr>
      </w:pPr>
      <w:r w:rsidRPr="00C06D06">
        <w:rPr>
          <w:rFonts w:ascii="黑体" w:eastAsia="黑体" w:hAnsi="黑体" w:cs="黑体" w:hint="eastAsia"/>
          <w:sz w:val="32"/>
          <w:szCs w:val="32"/>
        </w:rPr>
        <w:t>三、</w:t>
      </w:r>
      <w:r w:rsidR="00F945FA">
        <w:rPr>
          <w:rFonts w:ascii="黑体" w:eastAsia="黑体" w:hAnsi="黑体" w:cs="黑体" w:hint="eastAsia"/>
          <w:sz w:val="32"/>
          <w:szCs w:val="32"/>
        </w:rPr>
        <w:t>政府采购情况</w:t>
      </w:r>
    </w:p>
    <w:p w:rsidR="0038269E" w:rsidRDefault="00F945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06D06">
        <w:rPr>
          <w:rFonts w:ascii="仿宋_GB2312" w:eastAsia="仿宋_GB2312" w:hAnsi="仿宋_GB2312" w:cs="仿宋_GB2312" w:hint="eastAsia"/>
          <w:sz w:val="32"/>
          <w:szCs w:val="32"/>
        </w:rPr>
        <w:t>201</w:t>
      </w:r>
      <w:r w:rsidR="006A6FFA">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00F15860">
        <w:rPr>
          <w:rFonts w:ascii="仿宋_GB2312" w:eastAsia="仿宋_GB2312" w:hAnsi="仿宋_GB2312" w:cs="仿宋_GB2312" w:hint="eastAsia"/>
          <w:sz w:val="32"/>
          <w:szCs w:val="32"/>
        </w:rPr>
        <w:t>部门预算</w:t>
      </w:r>
      <w:r w:rsidR="00C06D06">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政府采购安排</w:t>
      </w:r>
      <w:r w:rsidR="00FB49D6">
        <w:rPr>
          <w:rFonts w:ascii="仿宋_GB2312" w:eastAsia="仿宋_GB2312" w:hAnsi="仿宋_GB2312" w:cs="仿宋_GB2312" w:hint="eastAsia"/>
          <w:sz w:val="32"/>
          <w:szCs w:val="32"/>
        </w:rPr>
        <w:t>3745</w:t>
      </w:r>
      <w:r>
        <w:rPr>
          <w:rFonts w:ascii="仿宋_GB2312" w:eastAsia="仿宋_GB2312" w:hAnsi="仿宋_GB2312" w:cs="仿宋_GB2312" w:hint="eastAsia"/>
          <w:sz w:val="32"/>
          <w:szCs w:val="32"/>
        </w:rPr>
        <w:t>万元，其中：货物类采购预算</w:t>
      </w:r>
      <w:r w:rsidR="00FB49D6">
        <w:rPr>
          <w:rFonts w:ascii="仿宋_GB2312" w:eastAsia="仿宋_GB2312" w:hAnsi="仿宋_GB2312" w:cs="仿宋_GB2312" w:hint="eastAsia"/>
          <w:sz w:val="32"/>
          <w:szCs w:val="32"/>
        </w:rPr>
        <w:t>2615</w:t>
      </w:r>
      <w:r>
        <w:rPr>
          <w:rFonts w:ascii="仿宋_GB2312" w:eastAsia="仿宋_GB2312" w:hAnsi="仿宋_GB2312" w:cs="仿宋_GB2312" w:hint="eastAsia"/>
          <w:sz w:val="32"/>
          <w:szCs w:val="32"/>
        </w:rPr>
        <w:t>万元，工程类采购预算</w:t>
      </w:r>
      <w:r w:rsidR="00FB49D6">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万元，服务类采购预算</w:t>
      </w:r>
      <w:r w:rsidR="00FB49D6">
        <w:rPr>
          <w:rFonts w:ascii="仿宋_GB2312" w:eastAsia="仿宋_GB2312" w:hAnsi="仿宋_GB2312" w:cs="仿宋_GB2312" w:hint="eastAsia"/>
          <w:sz w:val="32"/>
          <w:szCs w:val="32"/>
        </w:rPr>
        <w:t>330</w:t>
      </w:r>
      <w:r w:rsidR="002A05DE">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C74B26" w:rsidRPr="00C74B26" w:rsidRDefault="00C74B26">
      <w:pPr>
        <w:rPr>
          <w:rFonts w:ascii="仿宋_GB2312" w:eastAsia="仿宋_GB2312" w:hAnsi="仿宋_GB2312" w:cs="仿宋_GB2312"/>
          <w:sz w:val="18"/>
          <w:szCs w:val="18"/>
        </w:rPr>
      </w:pPr>
    </w:p>
    <w:p w:rsidR="0038269E" w:rsidRDefault="002A05DE" w:rsidP="002A05DE">
      <w:pPr>
        <w:ind w:firstLineChars="200" w:firstLine="640"/>
        <w:rPr>
          <w:rFonts w:ascii="黑体" w:eastAsia="黑体" w:hAnsi="黑体" w:cs="黑体"/>
          <w:sz w:val="32"/>
          <w:szCs w:val="32"/>
        </w:rPr>
      </w:pPr>
      <w:r w:rsidRPr="002A05DE">
        <w:rPr>
          <w:rFonts w:ascii="黑体" w:eastAsia="黑体" w:hAnsi="黑体" w:cs="黑体" w:hint="eastAsia"/>
          <w:sz w:val="32"/>
          <w:szCs w:val="32"/>
        </w:rPr>
        <w:t>四、</w:t>
      </w:r>
      <w:r w:rsidR="00F945FA">
        <w:rPr>
          <w:rFonts w:ascii="黑体" w:eastAsia="黑体" w:hAnsi="黑体" w:cs="黑体" w:hint="eastAsia"/>
          <w:sz w:val="32"/>
          <w:szCs w:val="32"/>
        </w:rPr>
        <w:t>国有资产占有使用情况</w:t>
      </w:r>
    </w:p>
    <w:p w:rsidR="0038269E" w:rsidRDefault="00F945FA">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截至</w:t>
      </w:r>
      <w:r w:rsidR="002A05DE">
        <w:rPr>
          <w:rFonts w:ascii="仿宋_GB2312" w:eastAsia="仿宋_GB2312" w:hAnsi="仿宋_GB2312" w:cs="仿宋_GB2312" w:hint="eastAsia"/>
          <w:sz w:val="32"/>
          <w:szCs w:val="32"/>
        </w:rPr>
        <w:t>201</w:t>
      </w:r>
      <w:r w:rsidR="00522EB7">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sidR="002A05DE">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2A05DE">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sidR="002A05DE">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占有使用国有资产总体情况为：</w:t>
      </w:r>
      <w:r w:rsidR="008E254F">
        <w:rPr>
          <w:rFonts w:ascii="仿宋_GB2312" w:eastAsia="仿宋_GB2312" w:hAnsi="仿宋_GB2312" w:cs="仿宋_GB2312" w:hint="eastAsia"/>
          <w:sz w:val="32"/>
          <w:szCs w:val="32"/>
        </w:rPr>
        <w:t>固定资产总额为</w:t>
      </w:r>
      <w:r w:rsidR="00F15860">
        <w:rPr>
          <w:rFonts w:ascii="仿宋_GB2312" w:eastAsia="仿宋_GB2312" w:hAnsi="仿宋_GB2312" w:cs="仿宋_GB2312" w:hint="eastAsia"/>
          <w:sz w:val="32"/>
          <w:szCs w:val="32"/>
        </w:rPr>
        <w:t>86369</w:t>
      </w:r>
      <w:r w:rsidR="008E254F">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，分布构成情况为：</w:t>
      </w:r>
      <w:r w:rsidR="008E254F">
        <w:rPr>
          <w:rFonts w:ascii="仿宋_GB2312" w:eastAsia="仿宋_GB2312" w:hAnsi="仿宋_GB2312" w:cs="仿宋_GB2312" w:hint="eastAsia"/>
          <w:sz w:val="32"/>
          <w:szCs w:val="32"/>
        </w:rPr>
        <w:t>房屋建筑</w:t>
      </w:r>
      <w:r w:rsidR="0085719C">
        <w:rPr>
          <w:rFonts w:ascii="仿宋_GB2312" w:eastAsia="仿宋_GB2312" w:hAnsi="仿宋_GB2312" w:cs="仿宋_GB2312" w:hint="eastAsia"/>
          <w:sz w:val="32"/>
          <w:szCs w:val="32"/>
        </w:rPr>
        <w:t>47977</w:t>
      </w:r>
      <w:r w:rsidR="008E254F">
        <w:rPr>
          <w:rFonts w:ascii="仿宋_GB2312" w:eastAsia="仿宋_GB2312" w:hAnsi="仿宋_GB2312" w:cs="仿宋_GB2312" w:hint="eastAsia"/>
          <w:sz w:val="32"/>
          <w:szCs w:val="32"/>
        </w:rPr>
        <w:t>万元，通用设备</w:t>
      </w:r>
      <w:r w:rsidR="00F15860">
        <w:rPr>
          <w:rFonts w:ascii="仿宋_GB2312" w:eastAsia="仿宋_GB2312" w:hAnsi="仿宋_GB2312" w:cs="仿宋_GB2312" w:hint="eastAsia"/>
          <w:sz w:val="32"/>
          <w:szCs w:val="32"/>
        </w:rPr>
        <w:t>21642</w:t>
      </w:r>
      <w:r w:rsidR="008E254F">
        <w:rPr>
          <w:rFonts w:ascii="仿宋_GB2312" w:eastAsia="仿宋_GB2312" w:hAnsi="仿宋_GB2312" w:cs="仿宋_GB2312" w:hint="eastAsia"/>
          <w:sz w:val="32"/>
          <w:szCs w:val="32"/>
        </w:rPr>
        <w:t>万元、专</w:t>
      </w:r>
      <w:r w:rsidR="00F15860">
        <w:rPr>
          <w:rFonts w:ascii="仿宋_GB2312" w:eastAsia="仿宋_GB2312" w:hAnsi="仿宋_GB2312" w:cs="仿宋_GB2312" w:hint="eastAsia"/>
          <w:sz w:val="32"/>
          <w:szCs w:val="32"/>
        </w:rPr>
        <w:t>用</w:t>
      </w:r>
      <w:r w:rsidR="008E254F">
        <w:rPr>
          <w:rFonts w:ascii="仿宋_GB2312" w:eastAsia="仿宋_GB2312" w:hAnsi="仿宋_GB2312" w:cs="仿宋_GB2312" w:hint="eastAsia"/>
          <w:sz w:val="32"/>
          <w:szCs w:val="32"/>
        </w:rPr>
        <w:t>设备</w:t>
      </w:r>
      <w:r w:rsidR="00F15860">
        <w:rPr>
          <w:rFonts w:ascii="仿宋_GB2312" w:eastAsia="仿宋_GB2312" w:hAnsi="仿宋_GB2312" w:cs="仿宋_GB2312" w:hint="eastAsia"/>
          <w:sz w:val="32"/>
          <w:szCs w:val="32"/>
        </w:rPr>
        <w:t>8098</w:t>
      </w:r>
      <w:r w:rsidR="008E254F">
        <w:rPr>
          <w:rFonts w:ascii="仿宋_GB2312" w:eastAsia="仿宋_GB2312" w:hAnsi="仿宋_GB2312" w:cs="仿宋_GB2312" w:hint="eastAsia"/>
          <w:sz w:val="32"/>
          <w:szCs w:val="32"/>
        </w:rPr>
        <w:t>万元、</w:t>
      </w:r>
      <w:r w:rsidR="00F15860">
        <w:rPr>
          <w:rFonts w:ascii="仿宋_GB2312" w:eastAsia="仿宋_GB2312" w:hAnsi="仿宋_GB2312" w:cs="仿宋_GB2312" w:hint="eastAsia"/>
          <w:sz w:val="32"/>
          <w:szCs w:val="32"/>
        </w:rPr>
        <w:t>车辆312万元，</w:t>
      </w:r>
      <w:r w:rsidR="008E254F">
        <w:rPr>
          <w:rFonts w:ascii="仿宋_GB2312" w:eastAsia="仿宋_GB2312" w:hAnsi="仿宋_GB2312" w:cs="仿宋_GB2312" w:hint="eastAsia"/>
          <w:sz w:val="32"/>
          <w:szCs w:val="32"/>
        </w:rPr>
        <w:t>其他固定资产</w:t>
      </w:r>
      <w:r w:rsidR="00F15860">
        <w:rPr>
          <w:rFonts w:ascii="仿宋_GB2312" w:eastAsia="仿宋_GB2312" w:hAnsi="仿宋_GB2312" w:cs="仿宋_GB2312" w:hint="eastAsia"/>
          <w:sz w:val="32"/>
          <w:szCs w:val="32"/>
        </w:rPr>
        <w:t>8652</w:t>
      </w:r>
      <w:r w:rsidR="008E254F">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主要实物资产数据情况为：</w:t>
      </w:r>
      <w:r w:rsidR="00077901">
        <w:rPr>
          <w:rFonts w:ascii="仿宋_GB2312" w:eastAsia="仿宋_GB2312" w:hAnsi="仿宋_GB2312" w:cs="仿宋_GB2312" w:hint="eastAsia"/>
          <w:sz w:val="32"/>
          <w:szCs w:val="32"/>
        </w:rPr>
        <w:t>机动车8</w:t>
      </w:r>
      <w:r w:rsidR="00F15860">
        <w:rPr>
          <w:rFonts w:ascii="仿宋_GB2312" w:eastAsia="仿宋_GB2312" w:hAnsi="仿宋_GB2312" w:cs="仿宋_GB2312" w:hint="eastAsia"/>
          <w:sz w:val="32"/>
          <w:szCs w:val="32"/>
        </w:rPr>
        <w:t>辆</w:t>
      </w:r>
      <w:r w:rsidR="00077901">
        <w:rPr>
          <w:rFonts w:ascii="仿宋_GB2312" w:eastAsia="仿宋_GB2312" w:hAnsi="仿宋_GB2312" w:cs="仿宋_GB2312" w:hint="eastAsia"/>
          <w:sz w:val="32"/>
          <w:szCs w:val="32"/>
        </w:rPr>
        <w:t>，其中轿车3辆</w:t>
      </w:r>
      <w:r w:rsidR="00F15860">
        <w:rPr>
          <w:rFonts w:ascii="仿宋_GB2312" w:eastAsia="仿宋_GB2312" w:hAnsi="仿宋_GB2312" w:cs="仿宋_GB2312" w:hint="eastAsia"/>
          <w:sz w:val="32"/>
          <w:szCs w:val="32"/>
        </w:rPr>
        <w:t>、商</w:t>
      </w:r>
      <w:r w:rsidR="00077901">
        <w:rPr>
          <w:rFonts w:ascii="仿宋_GB2312" w:eastAsia="仿宋_GB2312" w:hAnsi="仿宋_GB2312" w:cs="仿宋_GB2312" w:hint="eastAsia"/>
          <w:sz w:val="32"/>
          <w:szCs w:val="32"/>
        </w:rPr>
        <w:t>务车</w:t>
      </w:r>
      <w:r w:rsidR="00F15860">
        <w:rPr>
          <w:rFonts w:ascii="仿宋_GB2312" w:eastAsia="仿宋_GB2312" w:hAnsi="仿宋_GB2312" w:cs="仿宋_GB2312" w:hint="eastAsia"/>
          <w:sz w:val="32"/>
          <w:szCs w:val="32"/>
        </w:rPr>
        <w:t>2辆、中巴1辆、大客车2辆。</w:t>
      </w:r>
      <w:r w:rsidR="00077901">
        <w:rPr>
          <w:rFonts w:ascii="仿宋_GB2312" w:eastAsia="仿宋_GB2312" w:hAnsi="仿宋_GB2312" w:cs="仿宋_GB2312" w:hint="eastAsia"/>
          <w:sz w:val="32"/>
          <w:szCs w:val="32"/>
        </w:rPr>
        <w:t>201</w:t>
      </w:r>
      <w:r w:rsidR="0085719C">
        <w:rPr>
          <w:rFonts w:ascii="仿宋_GB2312" w:eastAsia="仿宋_GB2312" w:hAnsi="仿宋_GB2312" w:cs="仿宋_GB2312" w:hint="eastAsia"/>
          <w:sz w:val="32"/>
          <w:szCs w:val="32"/>
        </w:rPr>
        <w:t>9</w:t>
      </w:r>
      <w:r w:rsidR="00077901">
        <w:rPr>
          <w:rFonts w:ascii="仿宋_GB2312" w:eastAsia="仿宋_GB2312" w:hAnsi="仿宋_GB2312" w:cs="仿宋_GB2312" w:hint="eastAsia"/>
          <w:sz w:val="32"/>
          <w:szCs w:val="32"/>
        </w:rPr>
        <w:t>年</w:t>
      </w:r>
      <w:r w:rsidR="00936953">
        <w:rPr>
          <w:rFonts w:ascii="仿宋_GB2312" w:eastAsia="仿宋_GB2312" w:hAnsi="仿宋_GB2312" w:cs="仿宋_GB2312" w:hint="eastAsia"/>
          <w:sz w:val="32"/>
          <w:szCs w:val="32"/>
        </w:rPr>
        <w:t>预算安排</w:t>
      </w:r>
      <w:r w:rsidR="00077901">
        <w:rPr>
          <w:rFonts w:ascii="仿宋_GB2312" w:eastAsia="仿宋_GB2312" w:hAnsi="仿宋_GB2312" w:cs="仿宋_GB2312" w:hint="eastAsia"/>
          <w:sz w:val="32"/>
          <w:szCs w:val="32"/>
        </w:rPr>
        <w:t>购置</w:t>
      </w:r>
      <w:r w:rsidR="00936953">
        <w:rPr>
          <w:rFonts w:ascii="仿宋_GB2312" w:eastAsia="仿宋_GB2312" w:hAnsi="仿宋_GB2312" w:cs="仿宋_GB2312" w:hint="eastAsia"/>
          <w:sz w:val="32"/>
          <w:szCs w:val="32"/>
        </w:rPr>
        <w:t>4辆50座的大客车及两辆7座MPV商务车</w:t>
      </w:r>
      <w:r w:rsidR="008B5C5D">
        <w:rPr>
          <w:rFonts w:ascii="仿宋_GB2312" w:eastAsia="仿宋_GB2312" w:hAnsi="仿宋_GB2312" w:cs="仿宋_GB2312" w:hint="eastAsia"/>
          <w:sz w:val="32"/>
          <w:szCs w:val="32"/>
        </w:rPr>
        <w:t>，同时，2019年计划</w:t>
      </w:r>
      <w:r w:rsidR="00025513">
        <w:rPr>
          <w:rFonts w:ascii="仿宋_GB2312" w:eastAsia="仿宋_GB2312" w:hAnsi="仿宋_GB2312" w:cs="仿宋_GB2312" w:hint="eastAsia"/>
          <w:sz w:val="32"/>
          <w:szCs w:val="32"/>
        </w:rPr>
        <w:t>报废</w:t>
      </w:r>
      <w:r w:rsidR="00936953">
        <w:rPr>
          <w:rFonts w:ascii="仿宋_GB2312" w:eastAsia="仿宋_GB2312" w:hAnsi="仿宋_GB2312" w:cs="仿宋_GB2312" w:hint="eastAsia"/>
          <w:sz w:val="32"/>
          <w:szCs w:val="32"/>
        </w:rPr>
        <w:t>2辆</w:t>
      </w:r>
      <w:r w:rsidR="00936953">
        <w:rPr>
          <w:rFonts w:ascii="仿宋_GB2312" w:eastAsia="仿宋_GB2312" w:hAnsi="仿宋_GB2312" w:cs="仿宋_GB2312" w:hint="eastAsia"/>
          <w:sz w:val="32"/>
          <w:szCs w:val="32"/>
        </w:rPr>
        <w:lastRenderedPageBreak/>
        <w:t>商务车</w:t>
      </w:r>
      <w:r>
        <w:rPr>
          <w:rFonts w:ascii="仿宋_GB2312" w:eastAsia="仿宋_GB2312" w:hAnsi="仿宋_GB2312" w:cs="仿宋_GB2312" w:hint="eastAsia"/>
          <w:sz w:val="32"/>
          <w:szCs w:val="32"/>
        </w:rPr>
        <w:t>。</w:t>
      </w:r>
    </w:p>
    <w:p w:rsidR="00013892" w:rsidRPr="00013892" w:rsidRDefault="00013892">
      <w:pPr>
        <w:ind w:firstLine="640"/>
        <w:rPr>
          <w:rFonts w:ascii="仿宋_GB2312" w:eastAsia="仿宋_GB2312" w:hAnsi="仿宋_GB2312" w:cs="仿宋_GB2312"/>
          <w:sz w:val="18"/>
          <w:szCs w:val="18"/>
        </w:rPr>
      </w:pPr>
    </w:p>
    <w:p w:rsidR="0038269E" w:rsidRDefault="002A05DE" w:rsidP="002A05DE">
      <w:pPr>
        <w:ind w:firstLineChars="200" w:firstLine="640"/>
        <w:rPr>
          <w:rFonts w:ascii="黑体" w:eastAsia="黑体" w:hAnsi="黑体" w:cs="黑体"/>
          <w:sz w:val="32"/>
          <w:szCs w:val="32"/>
        </w:rPr>
      </w:pPr>
      <w:r w:rsidRPr="002A05DE">
        <w:rPr>
          <w:rFonts w:ascii="黑体" w:eastAsia="黑体" w:hAnsi="黑体" w:cs="黑体" w:hint="eastAsia"/>
          <w:sz w:val="32"/>
          <w:szCs w:val="32"/>
        </w:rPr>
        <w:t>五、</w:t>
      </w:r>
      <w:r w:rsidR="00F945FA">
        <w:rPr>
          <w:rFonts w:ascii="黑体" w:eastAsia="黑体" w:hAnsi="黑体" w:cs="黑体" w:hint="eastAsia"/>
          <w:sz w:val="32"/>
          <w:szCs w:val="32"/>
        </w:rPr>
        <w:t>预算绩效信息公开情况</w:t>
      </w:r>
    </w:p>
    <w:p w:rsidR="0038269E" w:rsidRDefault="00EA7C88" w:rsidP="003E157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3E1571">
        <w:rPr>
          <w:rFonts w:ascii="仿宋_GB2312" w:eastAsia="仿宋_GB2312" w:hAnsi="仿宋_GB2312" w:cs="仿宋_GB2312" w:hint="eastAsia"/>
          <w:sz w:val="32"/>
          <w:szCs w:val="32"/>
        </w:rPr>
        <w:t>9</w:t>
      </w:r>
      <w:r w:rsidR="00F945FA">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学校</w:t>
      </w:r>
      <w:r w:rsidR="0087099B">
        <w:rPr>
          <w:rFonts w:ascii="仿宋_GB2312" w:eastAsia="仿宋_GB2312" w:hAnsi="仿宋_GB2312" w:cs="仿宋_GB2312" w:hint="eastAsia"/>
          <w:sz w:val="32"/>
          <w:szCs w:val="32"/>
        </w:rPr>
        <w:t>对部门预算</w:t>
      </w:r>
      <w:r w:rsidR="004C668F">
        <w:rPr>
          <w:rFonts w:ascii="仿宋_GB2312" w:eastAsia="仿宋_GB2312" w:hAnsi="仿宋_GB2312" w:cs="仿宋_GB2312" w:hint="eastAsia"/>
          <w:sz w:val="32"/>
          <w:szCs w:val="32"/>
        </w:rPr>
        <w:t>所</w:t>
      </w:r>
      <w:r w:rsidR="0087099B">
        <w:rPr>
          <w:rFonts w:ascii="仿宋_GB2312" w:eastAsia="仿宋_GB2312" w:hAnsi="仿宋_GB2312" w:cs="仿宋_GB2312" w:hint="eastAsia"/>
          <w:sz w:val="32"/>
          <w:szCs w:val="32"/>
        </w:rPr>
        <w:t>申报的</w:t>
      </w:r>
      <w:r w:rsidR="004C668F">
        <w:rPr>
          <w:rFonts w:ascii="仿宋_GB2312" w:eastAsia="仿宋_GB2312" w:hAnsi="仿宋_GB2312" w:cs="仿宋_GB2312" w:hint="eastAsia"/>
          <w:sz w:val="32"/>
          <w:szCs w:val="32"/>
        </w:rPr>
        <w:t>国家奖助学金及科研经费项目支出进行了绩效目标系统申报，</w:t>
      </w:r>
      <w:r w:rsidR="0087099B">
        <w:rPr>
          <w:rFonts w:ascii="仿宋_GB2312" w:eastAsia="仿宋_GB2312" w:hAnsi="仿宋_GB2312" w:cs="仿宋_GB2312" w:hint="eastAsia"/>
          <w:sz w:val="32"/>
          <w:szCs w:val="32"/>
        </w:rPr>
        <w:t>项目绩效申报覆盖率为100%，学校计划在</w:t>
      </w:r>
      <w:r w:rsidR="005B64CF">
        <w:rPr>
          <w:rFonts w:ascii="仿宋_GB2312" w:eastAsia="仿宋_GB2312" w:hAnsi="仿宋_GB2312" w:cs="仿宋_GB2312" w:hint="eastAsia"/>
          <w:sz w:val="32"/>
          <w:szCs w:val="32"/>
        </w:rPr>
        <w:t>本</w:t>
      </w:r>
      <w:r w:rsidR="0087099B">
        <w:rPr>
          <w:rFonts w:ascii="仿宋_GB2312" w:eastAsia="仿宋_GB2312" w:hAnsi="仿宋_GB2312" w:cs="仿宋_GB2312" w:hint="eastAsia"/>
          <w:sz w:val="32"/>
          <w:szCs w:val="32"/>
        </w:rPr>
        <w:t>年度项目实施过程中逐步完善分类项目的绩效评价，并对绩效评价结果通过校园网络媒体进行信息公开。</w:t>
      </w:r>
    </w:p>
    <w:p w:rsidR="00C74B26" w:rsidRPr="00C74B26" w:rsidRDefault="00C74B26" w:rsidP="003E1571">
      <w:pPr>
        <w:ind w:firstLine="640"/>
        <w:rPr>
          <w:rFonts w:ascii="方正小标宋简体" w:eastAsia="方正小标宋简体" w:hAnsi="方正小标宋简体" w:cs="方正小标宋简体"/>
          <w:sz w:val="18"/>
          <w:szCs w:val="18"/>
        </w:rPr>
      </w:pPr>
    </w:p>
    <w:p w:rsidR="0038269E" w:rsidRDefault="00F945F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C74B26" w:rsidRPr="00013892" w:rsidRDefault="00C74B26" w:rsidP="00013892">
      <w:pPr>
        <w:ind w:firstLineChars="200" w:firstLine="361"/>
        <w:jc w:val="left"/>
        <w:rPr>
          <w:rFonts w:ascii="仿宋_GB2312" w:eastAsia="仿宋_GB2312" w:hAnsi="仿宋_GB2312" w:cs="仿宋_GB2312"/>
          <w:b/>
          <w:sz w:val="18"/>
          <w:szCs w:val="18"/>
        </w:rPr>
      </w:pPr>
    </w:p>
    <w:p w:rsidR="003E1571" w:rsidRPr="003E1571" w:rsidRDefault="003E1571" w:rsidP="00C74B26">
      <w:pPr>
        <w:ind w:firstLineChars="200" w:firstLine="643"/>
        <w:jc w:val="left"/>
        <w:rPr>
          <w:rFonts w:ascii="仿宋_GB2312" w:eastAsia="仿宋_GB2312" w:hAnsi="仿宋_GB2312" w:cs="仿宋_GB2312"/>
          <w:sz w:val="32"/>
          <w:szCs w:val="32"/>
        </w:rPr>
      </w:pPr>
      <w:r w:rsidRPr="003E1571">
        <w:rPr>
          <w:rFonts w:ascii="仿宋_GB2312" w:eastAsia="仿宋_GB2312" w:hAnsi="仿宋_GB2312" w:cs="仿宋_GB2312" w:hint="eastAsia"/>
          <w:b/>
          <w:sz w:val="32"/>
          <w:szCs w:val="32"/>
        </w:rPr>
        <w:t>一、财政拨款收入：</w:t>
      </w:r>
      <w:r w:rsidRPr="003E1571">
        <w:rPr>
          <w:rFonts w:ascii="仿宋_GB2312" w:eastAsia="仿宋_GB2312" w:hAnsi="仿宋_GB2312" w:cs="仿宋_GB2312" w:hint="eastAsia"/>
          <w:sz w:val="32"/>
          <w:szCs w:val="32"/>
        </w:rPr>
        <w:t>指预算单位从本级财政部门取得的财政预算资金收入。</w:t>
      </w:r>
    </w:p>
    <w:p w:rsidR="003E1571" w:rsidRPr="003E1571" w:rsidRDefault="003E1571" w:rsidP="003E1571">
      <w:pPr>
        <w:ind w:firstLineChars="196" w:firstLine="630"/>
        <w:jc w:val="left"/>
        <w:rPr>
          <w:rFonts w:ascii="仿宋_GB2312" w:eastAsia="仿宋_GB2312" w:hAnsi="仿宋_GB2312" w:cs="仿宋_GB2312"/>
          <w:sz w:val="32"/>
          <w:szCs w:val="32"/>
        </w:rPr>
      </w:pPr>
      <w:r w:rsidRPr="003E1571">
        <w:rPr>
          <w:rFonts w:ascii="仿宋_GB2312" w:eastAsia="仿宋_GB2312" w:hAnsi="仿宋_GB2312" w:cs="仿宋_GB2312" w:hint="eastAsia"/>
          <w:b/>
          <w:sz w:val="32"/>
          <w:szCs w:val="32"/>
        </w:rPr>
        <w:t>二、事业收入：</w:t>
      </w:r>
      <w:r w:rsidRPr="003E1571">
        <w:rPr>
          <w:rFonts w:ascii="仿宋_GB2312" w:eastAsia="仿宋_GB2312" w:hAnsi="仿宋_GB2312" w:cs="仿宋_GB2312" w:hint="eastAsia"/>
          <w:sz w:val="32"/>
          <w:szCs w:val="32"/>
        </w:rPr>
        <w:t>指事业单位开展专业业务活动及辅助活动所取得的收入。</w:t>
      </w:r>
    </w:p>
    <w:p w:rsidR="003E1571" w:rsidRPr="003E1571" w:rsidRDefault="003E1571" w:rsidP="003E1571">
      <w:pPr>
        <w:ind w:firstLineChars="200" w:firstLine="643"/>
        <w:jc w:val="left"/>
        <w:rPr>
          <w:rFonts w:ascii="仿宋_GB2312" w:eastAsia="仿宋_GB2312" w:hAnsi="仿宋_GB2312" w:cs="仿宋_GB2312"/>
          <w:sz w:val="32"/>
          <w:szCs w:val="32"/>
        </w:rPr>
      </w:pPr>
      <w:r w:rsidRPr="003E1571">
        <w:rPr>
          <w:rFonts w:ascii="仿宋_GB2312" w:eastAsia="仿宋_GB2312" w:hAnsi="仿宋_GB2312" w:cs="仿宋_GB2312" w:hint="eastAsia"/>
          <w:b/>
          <w:sz w:val="32"/>
          <w:szCs w:val="32"/>
        </w:rPr>
        <w:t>三、经营收入：</w:t>
      </w:r>
      <w:r w:rsidRPr="003E1571">
        <w:rPr>
          <w:rFonts w:ascii="仿宋_GB2312" w:eastAsia="仿宋_GB2312" w:hAnsi="仿宋_GB2312" w:cs="仿宋_GB2312" w:hint="eastAsia"/>
          <w:sz w:val="32"/>
          <w:szCs w:val="32"/>
        </w:rPr>
        <w:t>指事业单位在专业业务活动及其辅助活动之外开展非独立核算经营活动取得的收入。</w:t>
      </w:r>
    </w:p>
    <w:p w:rsidR="003E1571" w:rsidRPr="003E1571" w:rsidRDefault="003E1571" w:rsidP="003E1571">
      <w:pPr>
        <w:ind w:firstLineChars="200" w:firstLine="643"/>
        <w:jc w:val="left"/>
        <w:rPr>
          <w:rFonts w:ascii="仿宋_GB2312" w:eastAsia="仿宋_GB2312" w:hAnsi="仿宋_GB2312" w:cs="仿宋_GB2312"/>
          <w:sz w:val="32"/>
          <w:szCs w:val="32"/>
        </w:rPr>
      </w:pPr>
      <w:r w:rsidRPr="003E1571">
        <w:rPr>
          <w:rFonts w:ascii="仿宋_GB2312" w:eastAsia="仿宋_GB2312" w:hAnsi="仿宋_GB2312" w:cs="仿宋_GB2312" w:hint="eastAsia"/>
          <w:b/>
          <w:sz w:val="32"/>
          <w:szCs w:val="32"/>
        </w:rPr>
        <w:t>四、其他收入：</w:t>
      </w:r>
      <w:r w:rsidRPr="003E1571">
        <w:rPr>
          <w:rFonts w:ascii="仿宋_GB2312" w:eastAsia="仿宋_GB2312" w:hAnsi="仿宋_GB2312" w:cs="仿宋_GB2312" w:hint="eastAsia"/>
          <w:sz w:val="32"/>
          <w:szCs w:val="32"/>
        </w:rPr>
        <w:t>指除上述“财政拨款收入”、“事业收入”、“经营收入”等以外的收入。主要是非本级财政拨款、存款利息收入、事业单位固定资产出租收入等。</w:t>
      </w:r>
    </w:p>
    <w:p w:rsidR="003E1571" w:rsidRPr="003E1571" w:rsidRDefault="003E1571" w:rsidP="003E1571">
      <w:pPr>
        <w:ind w:firstLineChars="200" w:firstLine="643"/>
        <w:jc w:val="left"/>
        <w:rPr>
          <w:rFonts w:ascii="仿宋_GB2312" w:eastAsia="仿宋_GB2312" w:hAnsi="仿宋_GB2312" w:cs="仿宋_GB2312"/>
          <w:sz w:val="32"/>
          <w:szCs w:val="32"/>
        </w:rPr>
      </w:pPr>
      <w:r w:rsidRPr="003E1571">
        <w:rPr>
          <w:rFonts w:ascii="仿宋_GB2312" w:eastAsia="仿宋_GB2312" w:hAnsi="仿宋_GB2312" w:cs="仿宋_GB2312" w:hint="eastAsia"/>
          <w:b/>
          <w:sz w:val="32"/>
          <w:szCs w:val="32"/>
        </w:rPr>
        <w:t>五、用事业基金弥补收支差额：</w:t>
      </w:r>
      <w:r w:rsidRPr="003E1571">
        <w:rPr>
          <w:rFonts w:ascii="仿宋_GB2312" w:eastAsia="仿宋_GB2312" w:hAnsi="仿宋_GB2312" w:cs="仿宋_GB2312" w:hint="eastAsia"/>
          <w:sz w:val="32"/>
          <w:szCs w:val="32"/>
        </w:rPr>
        <w:t>指事业单位在用当年的“财政拨款收入”、“事业收入”、“经营收入”、“其他收入”不足以安排当年支出的情况下，使用以前年度积累的</w:t>
      </w:r>
      <w:r w:rsidRPr="003E1571">
        <w:rPr>
          <w:rFonts w:ascii="仿宋_GB2312" w:eastAsia="仿宋_GB2312" w:hAnsi="仿宋_GB2312" w:cs="仿宋_GB2312" w:hint="eastAsia"/>
          <w:sz w:val="32"/>
          <w:szCs w:val="32"/>
        </w:rPr>
        <w:lastRenderedPageBreak/>
        <w:t>事业基金（事业单位当年收支相抵后按国家规定提取、用于弥补以后年度收支差额的基金）弥补本年度收支缺口的资金。</w:t>
      </w:r>
    </w:p>
    <w:p w:rsidR="003E1571" w:rsidRPr="003E1571" w:rsidRDefault="003E1571" w:rsidP="003E1571">
      <w:pPr>
        <w:ind w:firstLineChars="200" w:firstLine="643"/>
        <w:jc w:val="left"/>
        <w:rPr>
          <w:rFonts w:ascii="仿宋_GB2312" w:eastAsia="仿宋_GB2312" w:hAnsi="仿宋_GB2312" w:cs="仿宋_GB2312"/>
          <w:sz w:val="32"/>
          <w:szCs w:val="32"/>
        </w:rPr>
      </w:pPr>
      <w:r w:rsidRPr="003E1571">
        <w:rPr>
          <w:rFonts w:ascii="仿宋_GB2312" w:eastAsia="仿宋_GB2312" w:hAnsi="仿宋_GB2312" w:cs="仿宋_GB2312" w:hint="eastAsia"/>
          <w:b/>
          <w:sz w:val="32"/>
          <w:szCs w:val="32"/>
        </w:rPr>
        <w:t>六、基本支出：</w:t>
      </w:r>
      <w:r w:rsidRPr="003E1571">
        <w:rPr>
          <w:rFonts w:ascii="仿宋_GB2312" w:eastAsia="仿宋_GB2312" w:hAnsi="仿宋_GB2312" w:cs="仿宋_GB2312" w:hint="eastAsia"/>
          <w:sz w:val="32"/>
          <w:szCs w:val="32"/>
        </w:rPr>
        <w:t>指为保障机构正常运转、完成日常工作任务而发生的人员支出和公用支出。</w:t>
      </w:r>
    </w:p>
    <w:p w:rsidR="003E1571" w:rsidRPr="003E1571" w:rsidRDefault="003E1571" w:rsidP="003E1571">
      <w:pPr>
        <w:ind w:firstLineChars="200" w:firstLine="643"/>
        <w:jc w:val="left"/>
        <w:rPr>
          <w:rFonts w:ascii="仿宋_GB2312" w:eastAsia="仿宋_GB2312" w:hAnsi="仿宋_GB2312" w:cs="仿宋_GB2312"/>
          <w:sz w:val="32"/>
          <w:szCs w:val="32"/>
        </w:rPr>
      </w:pPr>
      <w:r w:rsidRPr="003E1571">
        <w:rPr>
          <w:rFonts w:ascii="仿宋_GB2312" w:eastAsia="仿宋_GB2312" w:hAnsi="仿宋_GB2312" w:cs="仿宋_GB2312" w:hint="eastAsia"/>
          <w:b/>
          <w:sz w:val="32"/>
          <w:szCs w:val="32"/>
        </w:rPr>
        <w:t>七、项目支出：</w:t>
      </w:r>
      <w:r w:rsidRPr="003E1571">
        <w:rPr>
          <w:rFonts w:ascii="仿宋_GB2312" w:eastAsia="仿宋_GB2312" w:hAnsi="仿宋_GB2312" w:cs="仿宋_GB2312" w:hint="eastAsia"/>
          <w:sz w:val="32"/>
          <w:szCs w:val="32"/>
        </w:rPr>
        <w:t>指在基本支出之外为完成特定行政任务和事业发展目标所发生的支出。</w:t>
      </w:r>
    </w:p>
    <w:p w:rsidR="003E1571" w:rsidRPr="003E1571" w:rsidRDefault="003E1571" w:rsidP="003E1571">
      <w:pPr>
        <w:ind w:firstLineChars="200" w:firstLine="643"/>
        <w:jc w:val="left"/>
        <w:rPr>
          <w:rFonts w:ascii="仿宋_GB2312" w:eastAsia="仿宋_GB2312" w:hAnsi="仿宋_GB2312" w:cs="仿宋_GB2312"/>
          <w:sz w:val="32"/>
          <w:szCs w:val="32"/>
        </w:rPr>
      </w:pPr>
      <w:r w:rsidRPr="003E1571">
        <w:rPr>
          <w:rFonts w:ascii="仿宋_GB2312" w:eastAsia="仿宋_GB2312" w:hAnsi="仿宋_GB2312" w:cs="仿宋_GB2312" w:hint="eastAsia"/>
          <w:b/>
          <w:sz w:val="32"/>
          <w:szCs w:val="32"/>
        </w:rPr>
        <w:t>八、经营支出：</w:t>
      </w:r>
      <w:r w:rsidRPr="003E1571">
        <w:rPr>
          <w:rFonts w:ascii="仿宋_GB2312" w:eastAsia="仿宋_GB2312" w:hAnsi="仿宋_GB2312" w:cs="仿宋_GB2312" w:hint="eastAsia"/>
          <w:sz w:val="32"/>
          <w:szCs w:val="32"/>
        </w:rPr>
        <w:t>指事业单位在专业业务活动及其辅助活动之外开展非独立核算经营活动所发生的支出。</w:t>
      </w:r>
    </w:p>
    <w:p w:rsidR="003E1571" w:rsidRPr="003E1571" w:rsidRDefault="003E1571" w:rsidP="003E157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九</w:t>
      </w:r>
      <w:r w:rsidRPr="003E1571">
        <w:rPr>
          <w:rFonts w:ascii="仿宋_GB2312" w:eastAsia="仿宋_GB2312" w:hAnsi="仿宋_GB2312" w:cs="仿宋_GB2312" w:hint="eastAsia"/>
          <w:b/>
          <w:sz w:val="32"/>
          <w:szCs w:val="32"/>
        </w:rPr>
        <w:t>、“三公”经费：</w:t>
      </w:r>
      <w:r w:rsidRPr="003E1571">
        <w:rPr>
          <w:rFonts w:ascii="仿宋_GB2312" w:eastAsia="仿宋_GB2312" w:hAnsi="仿宋_GB2312" w:cs="仿宋_GB2312" w:hint="eastAsia"/>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rsidR="00710577" w:rsidRDefault="003E1571" w:rsidP="00371EB8">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十、</w:t>
      </w:r>
      <w:r w:rsidR="00710577" w:rsidRPr="00371EB8">
        <w:rPr>
          <w:rFonts w:ascii="仿宋_GB2312" w:eastAsia="仿宋_GB2312" w:hAnsi="仿宋_GB2312" w:cs="仿宋_GB2312" w:hint="eastAsia"/>
          <w:b/>
          <w:sz w:val="32"/>
          <w:szCs w:val="32"/>
        </w:rPr>
        <w:t>一般公共预算</w:t>
      </w:r>
      <w:r w:rsidR="00410CB1">
        <w:rPr>
          <w:rFonts w:ascii="仿宋_GB2312" w:eastAsia="仿宋_GB2312" w:hAnsi="仿宋_GB2312" w:cs="仿宋_GB2312" w:hint="eastAsia"/>
          <w:b/>
          <w:sz w:val="32"/>
          <w:szCs w:val="32"/>
        </w:rPr>
        <w:t>经费</w:t>
      </w:r>
      <w:r w:rsidR="00710577" w:rsidRPr="00710577">
        <w:rPr>
          <w:rFonts w:ascii="仿宋_GB2312" w:eastAsia="仿宋_GB2312" w:hAnsi="仿宋_GB2312" w:cs="仿宋_GB2312" w:hint="eastAsia"/>
          <w:sz w:val="32"/>
          <w:szCs w:val="32"/>
        </w:rPr>
        <w:t>：</w:t>
      </w:r>
      <w:r w:rsidR="00410CB1">
        <w:rPr>
          <w:rFonts w:ascii="仿宋_GB2312" w:eastAsia="仿宋_GB2312" w:hAnsi="仿宋_GB2312" w:cs="仿宋_GB2312" w:hint="eastAsia"/>
          <w:sz w:val="32"/>
          <w:szCs w:val="32"/>
        </w:rPr>
        <w:t>是指学校从同级财政部门取得的，用公共财政预算安排的各</w:t>
      </w:r>
      <w:proofErr w:type="gramStart"/>
      <w:r w:rsidR="00410CB1">
        <w:rPr>
          <w:rFonts w:ascii="仿宋_GB2312" w:eastAsia="仿宋_GB2312" w:hAnsi="仿宋_GB2312" w:cs="仿宋_GB2312" w:hint="eastAsia"/>
          <w:sz w:val="32"/>
          <w:szCs w:val="32"/>
        </w:rPr>
        <w:t>类财政</w:t>
      </w:r>
      <w:proofErr w:type="gramEnd"/>
      <w:r w:rsidR="00410CB1">
        <w:rPr>
          <w:rFonts w:ascii="仿宋_GB2312" w:eastAsia="仿宋_GB2312" w:hAnsi="仿宋_GB2312" w:cs="仿宋_GB2312" w:hint="eastAsia"/>
          <w:sz w:val="32"/>
          <w:szCs w:val="32"/>
        </w:rPr>
        <w:t>拨款</w:t>
      </w:r>
      <w:r w:rsidR="00961890">
        <w:rPr>
          <w:rFonts w:ascii="仿宋_GB2312" w:eastAsia="仿宋_GB2312" w:hAnsi="仿宋_GB2312" w:cs="仿宋_GB2312" w:hint="eastAsia"/>
          <w:sz w:val="32"/>
          <w:szCs w:val="32"/>
        </w:rPr>
        <w:t>。</w:t>
      </w:r>
    </w:p>
    <w:sectPr w:rsidR="00710577" w:rsidSect="008F5877">
      <w:footerReference w:type="default" r:id="rId21"/>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5A" w:rsidRDefault="00B0045A" w:rsidP="00710577">
      <w:r>
        <w:separator/>
      </w:r>
    </w:p>
  </w:endnote>
  <w:endnote w:type="continuationSeparator" w:id="0">
    <w:p w:rsidR="00B0045A" w:rsidRDefault="00B0045A" w:rsidP="0071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251793"/>
      <w:docPartObj>
        <w:docPartGallery w:val="Page Numbers (Bottom of Page)"/>
        <w:docPartUnique/>
      </w:docPartObj>
    </w:sdtPr>
    <w:sdtEndPr/>
    <w:sdtContent>
      <w:p w:rsidR="003D15C3" w:rsidRDefault="003D15C3">
        <w:pPr>
          <w:pStyle w:val="a7"/>
          <w:jc w:val="center"/>
        </w:pPr>
        <w:r>
          <w:fldChar w:fldCharType="begin"/>
        </w:r>
        <w:r>
          <w:instrText>PAGE   \* MERGEFORMAT</w:instrText>
        </w:r>
        <w:r>
          <w:fldChar w:fldCharType="separate"/>
        </w:r>
        <w:r w:rsidR="00013892" w:rsidRPr="00013892">
          <w:rPr>
            <w:noProof/>
            <w:lang w:val="zh-CN"/>
          </w:rPr>
          <w:t>14</w:t>
        </w:r>
        <w:r>
          <w:fldChar w:fldCharType="end"/>
        </w:r>
      </w:p>
    </w:sdtContent>
  </w:sdt>
  <w:p w:rsidR="003D15C3" w:rsidRDefault="003D15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5A" w:rsidRDefault="00B0045A" w:rsidP="00710577">
      <w:r>
        <w:separator/>
      </w:r>
    </w:p>
  </w:footnote>
  <w:footnote w:type="continuationSeparator" w:id="0">
    <w:p w:rsidR="00B0045A" w:rsidRDefault="00B0045A" w:rsidP="00710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8EB"/>
    <w:multiLevelType w:val="multilevel"/>
    <w:tmpl w:val="0D1218EB"/>
    <w:lvl w:ilvl="0">
      <w:start w:val="1"/>
      <w:numFmt w:val="japaneseCounting"/>
      <w:lvlText w:val="%1、"/>
      <w:lvlJc w:val="left"/>
      <w:pPr>
        <w:tabs>
          <w:tab w:val="num" w:pos="420"/>
        </w:tabs>
        <w:ind w:left="420" w:hanging="420"/>
      </w:pPr>
      <w:rPr>
        <w:rFonts w:hint="default"/>
        <w:lang w:val="en-US"/>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84F5B4B"/>
    <w:multiLevelType w:val="singleLevel"/>
    <w:tmpl w:val="584F5B4B"/>
    <w:lvl w:ilvl="0">
      <w:start w:val="1"/>
      <w:numFmt w:val="chineseCounting"/>
      <w:suff w:val="nothing"/>
      <w:lvlText w:val="（%1）"/>
      <w:lvlJc w:val="left"/>
    </w:lvl>
  </w:abstractNum>
  <w:abstractNum w:abstractNumId="2">
    <w:nsid w:val="5A5F2250"/>
    <w:multiLevelType w:val="singleLevel"/>
    <w:tmpl w:val="5A5F2250"/>
    <w:lvl w:ilvl="0">
      <w:start w:val="1"/>
      <w:numFmt w:val="chineseCounting"/>
      <w:suff w:val="nothing"/>
      <w:lvlText w:val="%1、"/>
      <w:lvlJc w:val="left"/>
    </w:lvl>
  </w:abstractNum>
  <w:abstractNum w:abstractNumId="3">
    <w:nsid w:val="5A5F2384"/>
    <w:multiLevelType w:val="singleLevel"/>
    <w:tmpl w:val="5A5F2384"/>
    <w:lvl w:ilvl="0">
      <w:start w:val="1"/>
      <w:numFmt w:val="chineseCounting"/>
      <w:suff w:val="nothing"/>
      <w:lvlText w:val="%1、"/>
      <w:lvlJc w:val="left"/>
    </w:lvl>
  </w:abstractNum>
  <w:abstractNum w:abstractNumId="4">
    <w:nsid w:val="5A5F2A51"/>
    <w:multiLevelType w:val="singleLevel"/>
    <w:tmpl w:val="5A5F2A51"/>
    <w:lvl w:ilvl="0">
      <w:start w:val="1"/>
      <w:numFmt w:val="chineseCounting"/>
      <w:suff w:val="nothing"/>
      <w:lvlText w:val="%1、"/>
      <w:lvlJc w:val="left"/>
    </w:lvl>
  </w:abstractNum>
  <w:abstractNum w:abstractNumId="5">
    <w:nsid w:val="5A5F2BFF"/>
    <w:multiLevelType w:val="singleLevel"/>
    <w:tmpl w:val="5A5F2BFF"/>
    <w:lvl w:ilvl="0">
      <w:start w:val="1"/>
      <w:numFmt w:val="chineseCounting"/>
      <w:suff w:val="nothing"/>
      <w:lvlText w:val="（%1）"/>
      <w:lvlJc w:val="left"/>
    </w:lvl>
  </w:abstractNum>
  <w:abstractNum w:abstractNumId="6">
    <w:nsid w:val="5A600927"/>
    <w:multiLevelType w:val="singleLevel"/>
    <w:tmpl w:val="5A600927"/>
    <w:lvl w:ilvl="0">
      <w:start w:val="1"/>
      <w:numFmt w:val="chineseCounting"/>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9E"/>
    <w:rsid w:val="00013892"/>
    <w:rsid w:val="00025513"/>
    <w:rsid w:val="000329E5"/>
    <w:rsid w:val="00077901"/>
    <w:rsid w:val="000C297F"/>
    <w:rsid w:val="0012182A"/>
    <w:rsid w:val="001B0849"/>
    <w:rsid w:val="001B1040"/>
    <w:rsid w:val="001B69FE"/>
    <w:rsid w:val="001C6F02"/>
    <w:rsid w:val="002A05DE"/>
    <w:rsid w:val="002A2C3C"/>
    <w:rsid w:val="00371EB8"/>
    <w:rsid w:val="0038269E"/>
    <w:rsid w:val="003D15C3"/>
    <w:rsid w:val="003D6855"/>
    <w:rsid w:val="003E1571"/>
    <w:rsid w:val="003F0334"/>
    <w:rsid w:val="00410CB1"/>
    <w:rsid w:val="00466C4B"/>
    <w:rsid w:val="0049324A"/>
    <w:rsid w:val="004A4F01"/>
    <w:rsid w:val="004C668F"/>
    <w:rsid w:val="004C6CE6"/>
    <w:rsid w:val="00522EB7"/>
    <w:rsid w:val="005249D5"/>
    <w:rsid w:val="005B64CF"/>
    <w:rsid w:val="005C50C3"/>
    <w:rsid w:val="0062209D"/>
    <w:rsid w:val="006333EE"/>
    <w:rsid w:val="00650975"/>
    <w:rsid w:val="0066307D"/>
    <w:rsid w:val="00665EA7"/>
    <w:rsid w:val="006A6FFA"/>
    <w:rsid w:val="006C5180"/>
    <w:rsid w:val="006C73ED"/>
    <w:rsid w:val="006D76A0"/>
    <w:rsid w:val="00710577"/>
    <w:rsid w:val="007A65F6"/>
    <w:rsid w:val="007F2767"/>
    <w:rsid w:val="00811E6F"/>
    <w:rsid w:val="0085719C"/>
    <w:rsid w:val="0087099B"/>
    <w:rsid w:val="00883161"/>
    <w:rsid w:val="0089243C"/>
    <w:rsid w:val="008B5C5D"/>
    <w:rsid w:val="008D0AFF"/>
    <w:rsid w:val="008D2E7B"/>
    <w:rsid w:val="008E254F"/>
    <w:rsid w:val="008E3E6C"/>
    <w:rsid w:val="008F5877"/>
    <w:rsid w:val="00936953"/>
    <w:rsid w:val="00961890"/>
    <w:rsid w:val="00A3669F"/>
    <w:rsid w:val="00A50FE4"/>
    <w:rsid w:val="00AB3743"/>
    <w:rsid w:val="00AF744B"/>
    <w:rsid w:val="00B0045A"/>
    <w:rsid w:val="00B004B4"/>
    <w:rsid w:val="00B24B71"/>
    <w:rsid w:val="00BE6590"/>
    <w:rsid w:val="00BE7803"/>
    <w:rsid w:val="00C06D06"/>
    <w:rsid w:val="00C23BAE"/>
    <w:rsid w:val="00C74837"/>
    <w:rsid w:val="00C74B26"/>
    <w:rsid w:val="00C91666"/>
    <w:rsid w:val="00CC6B77"/>
    <w:rsid w:val="00D134C5"/>
    <w:rsid w:val="00D5311C"/>
    <w:rsid w:val="00D8393E"/>
    <w:rsid w:val="00E83757"/>
    <w:rsid w:val="00EA6252"/>
    <w:rsid w:val="00EA7C88"/>
    <w:rsid w:val="00F15860"/>
    <w:rsid w:val="00F945FA"/>
    <w:rsid w:val="00F96F90"/>
    <w:rsid w:val="00FB49D6"/>
    <w:rsid w:val="13016A31"/>
    <w:rsid w:val="50CB6A87"/>
    <w:rsid w:val="60E37A9B"/>
    <w:rsid w:val="66D06120"/>
    <w:rsid w:val="6D9B07DA"/>
    <w:rsid w:val="7A3D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945FA"/>
    <w:rPr>
      <w:sz w:val="18"/>
      <w:szCs w:val="18"/>
    </w:rPr>
  </w:style>
  <w:style w:type="character" w:customStyle="1" w:styleId="Char">
    <w:name w:val="批注框文本 Char"/>
    <w:basedOn w:val="a0"/>
    <w:link w:val="a3"/>
    <w:rsid w:val="00F945FA"/>
    <w:rPr>
      <w:rFonts w:asciiTheme="minorHAnsi" w:eastAsiaTheme="minorEastAsia" w:hAnsiTheme="minorHAnsi" w:cstheme="minorBidi"/>
      <w:kern w:val="2"/>
      <w:sz w:val="18"/>
      <w:szCs w:val="18"/>
    </w:rPr>
  </w:style>
  <w:style w:type="paragraph" w:styleId="a4">
    <w:name w:val="List Paragraph"/>
    <w:basedOn w:val="a"/>
    <w:uiPriority w:val="99"/>
    <w:unhideWhenUsed/>
    <w:rsid w:val="005C50C3"/>
    <w:pPr>
      <w:ind w:firstLineChars="200" w:firstLine="420"/>
    </w:pPr>
  </w:style>
  <w:style w:type="character" w:styleId="a5">
    <w:name w:val="Subtle Emphasis"/>
    <w:basedOn w:val="a0"/>
    <w:uiPriority w:val="19"/>
    <w:qFormat/>
    <w:rsid w:val="00AF744B"/>
    <w:rPr>
      <w:i/>
      <w:iCs/>
      <w:color w:val="808080" w:themeColor="text1" w:themeTint="7F"/>
    </w:rPr>
  </w:style>
  <w:style w:type="paragraph" w:styleId="a6">
    <w:name w:val="header"/>
    <w:basedOn w:val="a"/>
    <w:link w:val="Char0"/>
    <w:rsid w:val="007105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710577"/>
    <w:rPr>
      <w:rFonts w:asciiTheme="minorHAnsi" w:eastAsiaTheme="minorEastAsia" w:hAnsiTheme="minorHAnsi" w:cstheme="minorBidi"/>
      <w:kern w:val="2"/>
      <w:sz w:val="18"/>
      <w:szCs w:val="18"/>
    </w:rPr>
  </w:style>
  <w:style w:type="paragraph" w:styleId="a7">
    <w:name w:val="footer"/>
    <w:basedOn w:val="a"/>
    <w:link w:val="Char1"/>
    <w:uiPriority w:val="99"/>
    <w:rsid w:val="00710577"/>
    <w:pPr>
      <w:tabs>
        <w:tab w:val="center" w:pos="4153"/>
        <w:tab w:val="right" w:pos="8306"/>
      </w:tabs>
      <w:snapToGrid w:val="0"/>
      <w:jc w:val="left"/>
    </w:pPr>
    <w:rPr>
      <w:sz w:val="18"/>
      <w:szCs w:val="18"/>
    </w:rPr>
  </w:style>
  <w:style w:type="character" w:customStyle="1" w:styleId="Char1">
    <w:name w:val="页脚 Char"/>
    <w:basedOn w:val="a0"/>
    <w:link w:val="a7"/>
    <w:uiPriority w:val="99"/>
    <w:rsid w:val="0071057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945FA"/>
    <w:rPr>
      <w:sz w:val="18"/>
      <w:szCs w:val="18"/>
    </w:rPr>
  </w:style>
  <w:style w:type="character" w:customStyle="1" w:styleId="Char">
    <w:name w:val="批注框文本 Char"/>
    <w:basedOn w:val="a0"/>
    <w:link w:val="a3"/>
    <w:rsid w:val="00F945FA"/>
    <w:rPr>
      <w:rFonts w:asciiTheme="minorHAnsi" w:eastAsiaTheme="minorEastAsia" w:hAnsiTheme="minorHAnsi" w:cstheme="minorBidi"/>
      <w:kern w:val="2"/>
      <w:sz w:val="18"/>
      <w:szCs w:val="18"/>
    </w:rPr>
  </w:style>
  <w:style w:type="paragraph" w:styleId="a4">
    <w:name w:val="List Paragraph"/>
    <w:basedOn w:val="a"/>
    <w:uiPriority w:val="99"/>
    <w:unhideWhenUsed/>
    <w:rsid w:val="005C50C3"/>
    <w:pPr>
      <w:ind w:firstLineChars="200" w:firstLine="420"/>
    </w:pPr>
  </w:style>
  <w:style w:type="character" w:styleId="a5">
    <w:name w:val="Subtle Emphasis"/>
    <w:basedOn w:val="a0"/>
    <w:uiPriority w:val="19"/>
    <w:qFormat/>
    <w:rsid w:val="00AF744B"/>
    <w:rPr>
      <w:i/>
      <w:iCs/>
      <w:color w:val="808080" w:themeColor="text1" w:themeTint="7F"/>
    </w:rPr>
  </w:style>
  <w:style w:type="paragraph" w:styleId="a6">
    <w:name w:val="header"/>
    <w:basedOn w:val="a"/>
    <w:link w:val="Char0"/>
    <w:rsid w:val="007105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710577"/>
    <w:rPr>
      <w:rFonts w:asciiTheme="minorHAnsi" w:eastAsiaTheme="minorEastAsia" w:hAnsiTheme="minorHAnsi" w:cstheme="minorBidi"/>
      <w:kern w:val="2"/>
      <w:sz w:val="18"/>
      <w:szCs w:val="18"/>
    </w:rPr>
  </w:style>
  <w:style w:type="paragraph" w:styleId="a7">
    <w:name w:val="footer"/>
    <w:basedOn w:val="a"/>
    <w:link w:val="Char1"/>
    <w:uiPriority w:val="99"/>
    <w:rsid w:val="00710577"/>
    <w:pPr>
      <w:tabs>
        <w:tab w:val="center" w:pos="4153"/>
        <w:tab w:val="right" w:pos="8306"/>
      </w:tabs>
      <w:snapToGrid w:val="0"/>
      <w:jc w:val="left"/>
    </w:pPr>
    <w:rPr>
      <w:sz w:val="18"/>
      <w:szCs w:val="18"/>
    </w:rPr>
  </w:style>
  <w:style w:type="character" w:customStyle="1" w:styleId="Char1">
    <w:name w:val="页脚 Char"/>
    <w:basedOn w:val="a0"/>
    <w:link w:val="a7"/>
    <w:uiPriority w:val="99"/>
    <w:rsid w:val="0071057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137">
      <w:bodyDiv w:val="1"/>
      <w:marLeft w:val="0"/>
      <w:marRight w:val="0"/>
      <w:marTop w:val="0"/>
      <w:marBottom w:val="0"/>
      <w:divBdr>
        <w:top w:val="none" w:sz="0" w:space="0" w:color="auto"/>
        <w:left w:val="none" w:sz="0" w:space="0" w:color="auto"/>
        <w:bottom w:val="none" w:sz="0" w:space="0" w:color="auto"/>
        <w:right w:val="none" w:sz="0" w:space="0" w:color="auto"/>
      </w:divBdr>
    </w:div>
    <w:div w:id="459344516">
      <w:bodyDiv w:val="1"/>
      <w:marLeft w:val="0"/>
      <w:marRight w:val="0"/>
      <w:marTop w:val="0"/>
      <w:marBottom w:val="0"/>
      <w:divBdr>
        <w:top w:val="none" w:sz="0" w:space="0" w:color="auto"/>
        <w:left w:val="none" w:sz="0" w:space="0" w:color="auto"/>
        <w:bottom w:val="none" w:sz="0" w:space="0" w:color="auto"/>
        <w:right w:val="none" w:sz="0" w:space="0" w:color="auto"/>
      </w:divBdr>
    </w:div>
    <w:div w:id="631401355">
      <w:bodyDiv w:val="1"/>
      <w:marLeft w:val="0"/>
      <w:marRight w:val="0"/>
      <w:marTop w:val="0"/>
      <w:marBottom w:val="0"/>
      <w:divBdr>
        <w:top w:val="none" w:sz="0" w:space="0" w:color="auto"/>
        <w:left w:val="none" w:sz="0" w:space="0" w:color="auto"/>
        <w:bottom w:val="none" w:sz="0" w:space="0" w:color="auto"/>
        <w:right w:val="none" w:sz="0" w:space="0" w:color="auto"/>
      </w:divBdr>
    </w:div>
    <w:div w:id="994723568">
      <w:bodyDiv w:val="1"/>
      <w:marLeft w:val="0"/>
      <w:marRight w:val="0"/>
      <w:marTop w:val="0"/>
      <w:marBottom w:val="0"/>
      <w:divBdr>
        <w:top w:val="none" w:sz="0" w:space="0" w:color="auto"/>
        <w:left w:val="none" w:sz="0" w:space="0" w:color="auto"/>
        <w:bottom w:val="none" w:sz="0" w:space="0" w:color="auto"/>
        <w:right w:val="none" w:sz="0" w:space="0" w:color="auto"/>
      </w:divBdr>
    </w:div>
    <w:div w:id="1005328229">
      <w:bodyDiv w:val="1"/>
      <w:marLeft w:val="0"/>
      <w:marRight w:val="0"/>
      <w:marTop w:val="0"/>
      <w:marBottom w:val="0"/>
      <w:divBdr>
        <w:top w:val="none" w:sz="0" w:space="0" w:color="auto"/>
        <w:left w:val="none" w:sz="0" w:space="0" w:color="auto"/>
        <w:bottom w:val="none" w:sz="0" w:space="0" w:color="auto"/>
        <w:right w:val="none" w:sz="0" w:space="0" w:color="auto"/>
      </w:divBdr>
    </w:div>
    <w:div w:id="1016149196">
      <w:bodyDiv w:val="1"/>
      <w:marLeft w:val="0"/>
      <w:marRight w:val="0"/>
      <w:marTop w:val="0"/>
      <w:marBottom w:val="0"/>
      <w:divBdr>
        <w:top w:val="none" w:sz="0" w:space="0" w:color="auto"/>
        <w:left w:val="none" w:sz="0" w:space="0" w:color="auto"/>
        <w:bottom w:val="none" w:sz="0" w:space="0" w:color="auto"/>
        <w:right w:val="none" w:sz="0" w:space="0" w:color="auto"/>
      </w:divBdr>
    </w:div>
    <w:div w:id="1049916592">
      <w:bodyDiv w:val="1"/>
      <w:marLeft w:val="0"/>
      <w:marRight w:val="0"/>
      <w:marTop w:val="0"/>
      <w:marBottom w:val="0"/>
      <w:divBdr>
        <w:top w:val="none" w:sz="0" w:space="0" w:color="auto"/>
        <w:left w:val="none" w:sz="0" w:space="0" w:color="auto"/>
        <w:bottom w:val="none" w:sz="0" w:space="0" w:color="auto"/>
        <w:right w:val="none" w:sz="0" w:space="0" w:color="auto"/>
      </w:divBdr>
    </w:div>
    <w:div w:id="1158307936">
      <w:bodyDiv w:val="1"/>
      <w:marLeft w:val="0"/>
      <w:marRight w:val="0"/>
      <w:marTop w:val="0"/>
      <w:marBottom w:val="0"/>
      <w:divBdr>
        <w:top w:val="none" w:sz="0" w:space="0" w:color="auto"/>
        <w:left w:val="none" w:sz="0" w:space="0" w:color="auto"/>
        <w:bottom w:val="none" w:sz="0" w:space="0" w:color="auto"/>
        <w:right w:val="none" w:sz="0" w:space="0" w:color="auto"/>
      </w:divBdr>
    </w:div>
    <w:div w:id="1270502667">
      <w:bodyDiv w:val="1"/>
      <w:marLeft w:val="0"/>
      <w:marRight w:val="0"/>
      <w:marTop w:val="0"/>
      <w:marBottom w:val="0"/>
      <w:divBdr>
        <w:top w:val="none" w:sz="0" w:space="0" w:color="auto"/>
        <w:left w:val="none" w:sz="0" w:space="0" w:color="auto"/>
        <w:bottom w:val="none" w:sz="0" w:space="0" w:color="auto"/>
        <w:right w:val="none" w:sz="0" w:space="0" w:color="auto"/>
      </w:divBdr>
    </w:div>
    <w:div w:id="1679579281">
      <w:bodyDiv w:val="1"/>
      <w:marLeft w:val="0"/>
      <w:marRight w:val="0"/>
      <w:marTop w:val="0"/>
      <w:marBottom w:val="0"/>
      <w:divBdr>
        <w:top w:val="none" w:sz="0" w:space="0" w:color="auto"/>
        <w:left w:val="none" w:sz="0" w:space="0" w:color="auto"/>
        <w:bottom w:val="none" w:sz="0" w:space="0" w:color="auto"/>
        <w:right w:val="none" w:sz="0" w:space="0" w:color="auto"/>
      </w:divBdr>
    </w:div>
    <w:div w:id="1843085167">
      <w:bodyDiv w:val="1"/>
      <w:marLeft w:val="0"/>
      <w:marRight w:val="0"/>
      <w:marTop w:val="0"/>
      <w:marBottom w:val="0"/>
      <w:divBdr>
        <w:top w:val="none" w:sz="0" w:space="0" w:color="auto"/>
        <w:left w:val="none" w:sz="0" w:space="0" w:color="auto"/>
        <w:bottom w:val="none" w:sz="0" w:space="0" w:color="auto"/>
        <w:right w:val="none" w:sz="0" w:space="0" w:color="auto"/>
      </w:divBdr>
    </w:div>
    <w:div w:id="1874225952">
      <w:bodyDiv w:val="1"/>
      <w:marLeft w:val="0"/>
      <w:marRight w:val="0"/>
      <w:marTop w:val="0"/>
      <w:marBottom w:val="0"/>
      <w:divBdr>
        <w:top w:val="none" w:sz="0" w:space="0" w:color="auto"/>
        <w:left w:val="none" w:sz="0" w:space="0" w:color="auto"/>
        <w:bottom w:val="none" w:sz="0" w:space="0" w:color="auto"/>
        <w:right w:val="none" w:sz="0" w:space="0" w:color="auto"/>
      </w:divBdr>
    </w:div>
    <w:div w:id="1935824191">
      <w:bodyDiv w:val="1"/>
      <w:marLeft w:val="0"/>
      <w:marRight w:val="0"/>
      <w:marTop w:val="0"/>
      <w:marBottom w:val="0"/>
      <w:divBdr>
        <w:top w:val="none" w:sz="0" w:space="0" w:color="auto"/>
        <w:left w:val="none" w:sz="0" w:space="0" w:color="auto"/>
        <w:bottom w:val="none" w:sz="0" w:space="0" w:color="auto"/>
        <w:right w:val="none" w:sz="0" w:space="0" w:color="auto"/>
      </w:divBdr>
    </w:div>
    <w:div w:id="2098745286">
      <w:bodyDiv w:val="1"/>
      <w:marLeft w:val="0"/>
      <w:marRight w:val="0"/>
      <w:marTop w:val="0"/>
      <w:marBottom w:val="0"/>
      <w:divBdr>
        <w:top w:val="none" w:sz="0" w:space="0" w:color="auto"/>
        <w:left w:val="none" w:sz="0" w:space="0" w:color="auto"/>
        <w:bottom w:val="none" w:sz="0" w:space="0" w:color="auto"/>
        <w:right w:val="none" w:sz="0" w:space="0" w:color="auto"/>
      </w:divBdr>
    </w:div>
    <w:div w:id="2128427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F1698-D0CD-45BD-A904-89B75D54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16</Pages>
  <Words>376</Words>
  <Characters>2144</Characters>
  <Application>Microsoft Office Word</Application>
  <DocSecurity>0</DocSecurity>
  <Lines>17</Lines>
  <Paragraphs>5</Paragraphs>
  <ScaleCrop>false</ScaleCrop>
  <Company>Www.SangSan.Cn</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huangzj</dc:creator>
  <cp:lastModifiedBy>NTKO</cp:lastModifiedBy>
  <cp:revision>33</cp:revision>
  <cp:lastPrinted>2019-03-07T07:18:00Z</cp:lastPrinted>
  <dcterms:created xsi:type="dcterms:W3CDTF">2018-02-27T08:21:00Z</dcterms:created>
  <dcterms:modified xsi:type="dcterms:W3CDTF">2019-03-08T01:46:00Z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